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67" w:line="240" w:lineRule="auto"/>
        <w:jc w:val="center"/>
        <w:rPr>
          <w:rFonts w:hint="eastAsia" w:ascii="宋体" w:hAnsi="宋体" w:eastAsia="宋体" w:cs="宋体"/>
          <w:b/>
          <w:bCs/>
          <w:sz w:val="2"/>
          <w:lang w:val="en-US" w:eastAsia="zh-CN"/>
        </w:rPr>
      </w:pPr>
      <w:r>
        <w:rPr>
          <w:rFonts w:hint="eastAsia" w:ascii="宋体" w:hAnsi="宋体" w:eastAsia="宋体" w:cs="宋体"/>
          <w:b/>
          <w:bCs/>
          <w:sz w:val="32"/>
          <w:szCs w:val="32"/>
          <w:lang w:val="en-US" w:eastAsia="zh-CN"/>
        </w:rPr>
        <w:t>触控落地式预警终端</w:t>
      </w:r>
    </w:p>
    <w:tbl>
      <w:tblPr>
        <w:tblStyle w:val="7"/>
        <w:tblW w:w="153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28"/>
        <w:gridCol w:w="1527"/>
        <w:gridCol w:w="840"/>
        <w:gridCol w:w="9804"/>
        <w:gridCol w:w="23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3" w:hRule="atLeast"/>
          <w:jc w:val="center"/>
        </w:trPr>
        <w:tc>
          <w:tcPr>
            <w:tcW w:w="828" w:type="dxa"/>
            <w:shd w:val="clear" w:color="auto" w:fill="auto"/>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序号</w:t>
            </w:r>
          </w:p>
        </w:tc>
        <w:tc>
          <w:tcPr>
            <w:tcW w:w="1527" w:type="dxa"/>
            <w:shd w:val="clear" w:color="auto" w:fill="auto"/>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指标项</w:t>
            </w:r>
          </w:p>
        </w:tc>
        <w:tc>
          <w:tcPr>
            <w:tcW w:w="840" w:type="dxa"/>
            <w:shd w:val="clear" w:color="auto" w:fill="auto"/>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重要性</w:t>
            </w:r>
          </w:p>
        </w:tc>
        <w:tc>
          <w:tcPr>
            <w:tcW w:w="9804" w:type="dxa"/>
            <w:shd w:val="clear" w:color="auto" w:fill="auto"/>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b/>
                <w:bCs/>
                <w:sz w:val="21"/>
                <w:szCs w:val="21"/>
              </w:rPr>
            </w:pPr>
            <w:r>
              <w:rPr>
                <w:rFonts w:hint="eastAsia" w:ascii="宋体" w:hAnsi="宋体" w:eastAsia="宋体" w:cs="宋体"/>
                <w:b/>
                <w:bCs/>
                <w:spacing w:val="-2"/>
                <w:sz w:val="21"/>
                <w:szCs w:val="21"/>
              </w:rPr>
              <w:t>指标要求</w:t>
            </w:r>
          </w:p>
        </w:tc>
        <w:tc>
          <w:tcPr>
            <w:tcW w:w="2330" w:type="dxa"/>
            <w:shd w:val="clear" w:color="auto" w:fill="auto"/>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b/>
                <w:bCs/>
                <w:sz w:val="21"/>
                <w:szCs w:val="21"/>
              </w:rPr>
            </w:pPr>
            <w:r>
              <w:rPr>
                <w:rFonts w:hint="eastAsia" w:ascii="宋体" w:hAnsi="宋体" w:eastAsia="宋体" w:cs="宋体"/>
                <w:b/>
                <w:bCs/>
                <w:spacing w:val="-1"/>
                <w:sz w:val="21"/>
                <w:szCs w:val="21"/>
              </w:rPr>
              <w:t>证明材料要求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2" w:hRule="atLeast"/>
          <w:jc w:val="center"/>
        </w:trPr>
        <w:tc>
          <w:tcPr>
            <w:tcW w:w="828" w:type="dxa"/>
            <w:vAlign w:val="center"/>
          </w:tcPr>
          <w:p>
            <w:pPr>
              <w:bidi w:val="0"/>
              <w:spacing w:line="360" w:lineRule="auto"/>
              <w:jc w:val="center"/>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1</w:t>
            </w:r>
          </w:p>
        </w:tc>
        <w:tc>
          <w:tcPr>
            <w:tcW w:w="1527" w:type="dxa"/>
            <w:vAlign w:val="center"/>
          </w:tcPr>
          <w:p>
            <w:pPr>
              <w:pStyle w:val="6"/>
              <w:spacing w:before="89" w:line="360" w:lineRule="auto"/>
              <w:ind w:left="29"/>
              <w:jc w:val="center"/>
              <w:rPr>
                <w:rFonts w:hint="eastAsia" w:ascii="宋体" w:hAnsi="宋体" w:eastAsia="宋体" w:cs="宋体"/>
                <w:sz w:val="21"/>
                <w:szCs w:val="21"/>
                <w:lang w:val="en-US" w:eastAsia="zh-CN"/>
              </w:rPr>
            </w:pPr>
            <w:r>
              <w:rPr>
                <w:rFonts w:hint="eastAsia" w:ascii="宋体" w:hAnsi="宋体" w:eastAsia="宋体" w:cs="宋体"/>
                <w:spacing w:val="1"/>
                <w:sz w:val="21"/>
                <w:szCs w:val="21"/>
                <w:lang w:val="en-US" w:eastAsia="zh-CN"/>
              </w:rPr>
              <w:t>基本要求</w:t>
            </w:r>
          </w:p>
        </w:tc>
        <w:tc>
          <w:tcPr>
            <w:tcW w:w="840" w:type="dxa"/>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w:t>
            </w:r>
          </w:p>
        </w:tc>
        <w:tc>
          <w:tcPr>
            <w:tcW w:w="9804"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360" w:lineRule="auto"/>
              <w:ind w:right="0"/>
              <w:jc w:val="both"/>
              <w:textAlignment w:val="baseline"/>
              <w:rPr>
                <w:rFonts w:hint="eastAsia" w:ascii="宋体" w:hAnsi="宋体" w:eastAsia="宋体" w:cs="宋体"/>
                <w:sz w:val="21"/>
                <w:szCs w:val="21"/>
              </w:rPr>
            </w:pPr>
            <w:r>
              <w:rPr>
                <w:rFonts w:hint="eastAsia" w:ascii="宋体" w:hAnsi="宋体" w:eastAsia="宋体" w:cs="宋体"/>
                <w:spacing w:val="-3"/>
                <w:sz w:val="21"/>
                <w:szCs w:val="21"/>
              </w:rPr>
              <w:t>投标产品</w:t>
            </w:r>
            <w:r>
              <w:rPr>
                <w:rFonts w:hint="eastAsia" w:ascii="宋体" w:hAnsi="宋体" w:eastAsia="宋体" w:cs="宋体"/>
                <w:spacing w:val="-3"/>
                <w:sz w:val="21"/>
                <w:szCs w:val="21"/>
                <w:lang w:val="en-US" w:eastAsia="zh-CN"/>
              </w:rPr>
              <w:t>为</w:t>
            </w:r>
            <w:r>
              <w:rPr>
                <w:rFonts w:hint="eastAsia" w:ascii="宋体" w:hAnsi="宋体" w:eastAsia="宋体" w:cs="宋体"/>
                <w:spacing w:val="-3"/>
                <w:sz w:val="21"/>
                <w:szCs w:val="21"/>
              </w:rPr>
              <w:t>地震监测专业设备定型的设备；屏幕≥</w:t>
            </w:r>
            <w:r>
              <w:rPr>
                <w:rFonts w:hint="eastAsia" w:ascii="宋体" w:hAnsi="宋体" w:eastAsia="宋体" w:cs="宋体"/>
                <w:spacing w:val="-3"/>
                <w:sz w:val="21"/>
                <w:szCs w:val="21"/>
                <w:lang w:val="en-US" w:eastAsia="zh-CN"/>
              </w:rPr>
              <w:t>43</w:t>
            </w:r>
            <w:r>
              <w:rPr>
                <w:rFonts w:hint="eastAsia" w:ascii="宋体" w:hAnsi="宋体" w:eastAsia="宋体" w:cs="宋体"/>
                <w:spacing w:val="-3"/>
                <w:sz w:val="21"/>
                <w:szCs w:val="21"/>
              </w:rPr>
              <w:t>英寸，LED背光，</w:t>
            </w:r>
            <w:r>
              <w:rPr>
                <w:rFonts w:hint="eastAsia" w:ascii="宋体" w:hAnsi="宋体" w:eastAsia="宋体" w:cs="宋体"/>
                <w:spacing w:val="-2"/>
                <w:sz w:val="21"/>
                <w:szCs w:val="21"/>
              </w:rPr>
              <w:t>具备多点触摸功能</w:t>
            </w:r>
            <w:r>
              <w:rPr>
                <w:rFonts w:hint="eastAsia" w:ascii="宋体" w:hAnsi="宋体" w:eastAsia="宋体" w:cs="宋体"/>
                <w:spacing w:val="-3"/>
                <w:sz w:val="21"/>
                <w:szCs w:val="21"/>
                <w:lang w:val="en-US" w:eastAsia="zh-CN"/>
              </w:rPr>
              <w:t>，</w:t>
            </w:r>
            <w:r>
              <w:rPr>
                <w:rFonts w:hint="eastAsia" w:ascii="宋体" w:hAnsi="宋体" w:eastAsia="宋体" w:cs="宋体"/>
                <w:spacing w:val="-3"/>
                <w:sz w:val="21"/>
                <w:szCs w:val="21"/>
              </w:rPr>
              <w:t>亮度≥4</w:t>
            </w:r>
            <w:r>
              <w:rPr>
                <w:rFonts w:hint="eastAsia" w:ascii="宋体" w:hAnsi="宋体" w:eastAsia="宋体" w:cs="宋体"/>
                <w:spacing w:val="-3"/>
                <w:sz w:val="21"/>
                <w:szCs w:val="21"/>
                <w:lang w:val="en-US" w:eastAsia="zh-CN"/>
              </w:rPr>
              <w:t>5</w:t>
            </w:r>
            <w:r>
              <w:rPr>
                <w:rFonts w:hint="eastAsia" w:ascii="宋体" w:hAnsi="宋体" w:eastAsia="宋体" w:cs="宋体"/>
                <w:spacing w:val="-3"/>
                <w:sz w:val="21"/>
                <w:szCs w:val="21"/>
              </w:rPr>
              <w:t>0cd/m</w:t>
            </w:r>
            <w:r>
              <w:rPr>
                <w:rFonts w:hint="eastAsia" w:ascii="宋体" w:hAnsi="宋体" w:eastAsia="宋体" w:cs="宋体"/>
                <w:spacing w:val="-3"/>
                <w:sz w:val="21"/>
                <w:szCs w:val="21"/>
                <w:vertAlign w:val="superscript"/>
              </w:rPr>
              <w:t>2</w:t>
            </w:r>
            <w:r>
              <w:rPr>
                <w:rFonts w:hint="eastAsia" w:ascii="宋体" w:hAnsi="宋体" w:eastAsia="宋体" w:cs="宋体"/>
                <w:spacing w:val="-3"/>
                <w:sz w:val="21"/>
                <w:szCs w:val="21"/>
              </w:rPr>
              <w:t>；显示屏幕比例16：9（屏幕立式显</w:t>
            </w:r>
            <w:r>
              <w:rPr>
                <w:rFonts w:hint="eastAsia" w:ascii="宋体" w:hAnsi="宋体" w:eastAsia="宋体" w:cs="宋体"/>
                <w:spacing w:val="-5"/>
                <w:sz w:val="21"/>
                <w:szCs w:val="21"/>
              </w:rPr>
              <w:t>示</w:t>
            </w:r>
            <w:r>
              <w:rPr>
                <w:rFonts w:hint="eastAsia" w:ascii="宋体" w:hAnsi="宋体" w:eastAsia="宋体" w:cs="宋体"/>
                <w:spacing w:val="-26"/>
                <w:sz w:val="21"/>
                <w:szCs w:val="21"/>
              </w:rPr>
              <w:t>），</w:t>
            </w:r>
            <w:r>
              <w:rPr>
                <w:rFonts w:hint="eastAsia" w:ascii="宋体" w:hAnsi="宋体" w:eastAsia="宋体" w:cs="宋体"/>
                <w:spacing w:val="-5"/>
                <w:sz w:val="21"/>
                <w:szCs w:val="21"/>
              </w:rPr>
              <w:t>分辨率≥1920*1080像素；</w:t>
            </w:r>
            <w:r>
              <w:rPr>
                <w:rFonts w:hint="eastAsia" w:ascii="宋体" w:hAnsi="宋体" w:eastAsia="宋体" w:cs="宋体"/>
                <w:spacing w:val="-2"/>
                <w:sz w:val="21"/>
                <w:szCs w:val="21"/>
              </w:rPr>
              <w:t>提供电信/移动/联通4G物联网卡一</w:t>
            </w:r>
            <w:r>
              <w:rPr>
                <w:rFonts w:hint="eastAsia" w:ascii="宋体" w:hAnsi="宋体" w:eastAsia="宋体" w:cs="宋体"/>
                <w:spacing w:val="-1"/>
                <w:sz w:val="21"/>
                <w:szCs w:val="21"/>
              </w:rPr>
              <w:t>张，</w:t>
            </w:r>
            <w:r>
              <w:rPr>
                <w:rFonts w:hint="eastAsia" w:ascii="宋体" w:hAnsi="宋体" w:eastAsia="宋体" w:cs="宋体"/>
                <w:spacing w:val="-5"/>
                <w:sz w:val="21"/>
                <w:szCs w:val="21"/>
              </w:rPr>
              <w:t>提供不少于</w:t>
            </w:r>
            <w:r>
              <w:rPr>
                <w:rFonts w:hint="eastAsia" w:ascii="宋体" w:hAnsi="宋体" w:eastAsia="宋体" w:cs="宋体"/>
                <w:spacing w:val="-5"/>
                <w:sz w:val="21"/>
                <w:szCs w:val="21"/>
                <w:lang w:val="en-US" w:eastAsia="zh-CN"/>
              </w:rPr>
              <w:t>5</w:t>
            </w:r>
            <w:r>
              <w:rPr>
                <w:rFonts w:hint="eastAsia" w:ascii="宋体" w:hAnsi="宋体" w:eastAsia="宋体" w:cs="宋体"/>
                <w:spacing w:val="-5"/>
                <w:sz w:val="21"/>
                <w:szCs w:val="21"/>
              </w:rPr>
              <w:t>年的质保服务（含设备通信费）</w:t>
            </w:r>
            <w:r>
              <w:rPr>
                <w:rFonts w:hint="eastAsia" w:ascii="宋体" w:hAnsi="宋体" w:eastAsia="宋体" w:cs="宋体"/>
                <w:spacing w:val="-1"/>
                <w:sz w:val="21"/>
                <w:szCs w:val="21"/>
              </w:rPr>
              <w:t>。</w:t>
            </w:r>
          </w:p>
        </w:tc>
        <w:tc>
          <w:tcPr>
            <w:tcW w:w="2330" w:type="dxa"/>
            <w:vAlign w:val="center"/>
          </w:tcPr>
          <w:p>
            <w:pPr>
              <w:spacing w:line="360" w:lineRule="auto"/>
              <w:jc w:val="both"/>
              <w:rPr>
                <w:rFonts w:hint="eastAsia" w:ascii="宋体" w:hAnsi="宋体" w:eastAsia="宋体" w:cs="宋体"/>
                <w:sz w:val="21"/>
                <w:szCs w:val="21"/>
              </w:rPr>
            </w:pPr>
            <w:r>
              <w:rPr>
                <w:rFonts w:hint="eastAsia" w:ascii="宋体" w:hAnsi="宋体" w:eastAsia="宋体" w:cs="宋体"/>
                <w:spacing w:val="-7"/>
                <w:sz w:val="21"/>
                <w:szCs w:val="21"/>
              </w:rPr>
              <w:t>是</w:t>
            </w:r>
            <w:r>
              <w:rPr>
                <w:rFonts w:hint="eastAsia" w:ascii="宋体" w:hAnsi="宋体" w:eastAsia="宋体" w:cs="宋体"/>
                <w:spacing w:val="-7"/>
                <w:sz w:val="21"/>
                <w:szCs w:val="21"/>
                <w:lang w:eastAsia="zh-CN"/>
              </w:rPr>
              <w:t>。</w:t>
            </w:r>
            <w:r>
              <w:rPr>
                <w:rFonts w:hint="eastAsia" w:ascii="宋体" w:hAnsi="宋体" w:eastAsia="宋体" w:cs="宋体"/>
                <w:spacing w:val="-7"/>
                <w:sz w:val="21"/>
                <w:szCs w:val="21"/>
              </w:rPr>
              <w:t>提供相关证明材料，并盖投标人</w:t>
            </w:r>
            <w:r>
              <w:rPr>
                <w:rFonts w:hint="eastAsia" w:ascii="宋体" w:hAnsi="宋体" w:eastAsia="宋体" w:cs="宋体"/>
                <w:spacing w:val="-4"/>
                <w:sz w:val="21"/>
                <w:szCs w:val="21"/>
              </w:rPr>
              <w:t>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828" w:type="dxa"/>
            <w:vAlign w:val="center"/>
          </w:tcPr>
          <w:p>
            <w:pPr>
              <w:pStyle w:val="6"/>
              <w:spacing w:before="68"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2</w:t>
            </w:r>
          </w:p>
        </w:tc>
        <w:tc>
          <w:tcPr>
            <w:tcW w:w="1527" w:type="dxa"/>
            <w:vAlign w:val="center"/>
          </w:tcPr>
          <w:p>
            <w:pPr>
              <w:pStyle w:val="6"/>
              <w:spacing w:before="88"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预警服务</w:t>
            </w:r>
          </w:p>
        </w:tc>
        <w:tc>
          <w:tcPr>
            <w:tcW w:w="840" w:type="dxa"/>
            <w:vAlign w:val="center"/>
          </w:tcPr>
          <w:p>
            <w:pPr>
              <w:pStyle w:val="6"/>
              <w:spacing w:before="68" w:line="360" w:lineRule="auto"/>
              <w:jc w:val="center"/>
              <w:rPr>
                <w:rFonts w:hint="eastAsia" w:ascii="宋体" w:hAnsi="宋体" w:eastAsia="宋体" w:cs="宋体"/>
                <w:sz w:val="21"/>
                <w:szCs w:val="21"/>
              </w:rPr>
            </w:pPr>
            <w:r>
              <w:rPr>
                <w:rFonts w:hint="eastAsia" w:ascii="宋体" w:hAnsi="宋体" w:eastAsia="宋体" w:cs="宋体"/>
                <w:sz w:val="21"/>
                <w:szCs w:val="21"/>
              </w:rPr>
              <w:t>★</w:t>
            </w:r>
          </w:p>
        </w:tc>
        <w:tc>
          <w:tcPr>
            <w:tcW w:w="9804"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360" w:lineRule="auto"/>
              <w:ind w:right="0"/>
              <w:jc w:val="both"/>
              <w:textAlignment w:val="baseline"/>
              <w:rPr>
                <w:rFonts w:hint="eastAsia" w:ascii="宋体" w:hAnsi="宋体" w:eastAsia="宋体" w:cs="宋体"/>
                <w:spacing w:val="-3"/>
                <w:sz w:val="21"/>
                <w:szCs w:val="21"/>
              </w:rPr>
            </w:pPr>
            <w:r>
              <w:rPr>
                <w:rFonts w:hint="eastAsia" w:ascii="宋体" w:hAnsi="宋体" w:eastAsia="宋体" w:cs="宋体"/>
                <w:spacing w:val="-3"/>
                <w:sz w:val="21"/>
                <w:szCs w:val="21"/>
              </w:rPr>
              <w:t>遵循《中国地震预警网地震预警信息发布指南》和《国家地震烈度速报与预警工程项目紧急地震信息服务终端相关技术要求》，对紧急信息服务平台的各类信息进行解析和处置；具备计算本地烈度和预警等级功能，可根据预警信息估算本地烈度和预警等级。</w:t>
            </w:r>
          </w:p>
          <w:p>
            <w:pPr>
              <w:pStyle w:val="6"/>
              <w:keepNext w:val="0"/>
              <w:keepLines w:val="0"/>
              <w:pageBreakBefore w:val="0"/>
              <w:widowControl/>
              <w:kinsoku w:val="0"/>
              <w:wordWrap/>
              <w:overflowPunct/>
              <w:topLinePunct w:val="0"/>
              <w:autoSpaceDE w:val="0"/>
              <w:autoSpaceDN w:val="0"/>
              <w:bidi w:val="0"/>
              <w:adjustRightInd w:val="0"/>
              <w:snapToGrid w:val="0"/>
              <w:spacing w:line="360" w:lineRule="auto"/>
              <w:ind w:right="0"/>
              <w:jc w:val="both"/>
              <w:textAlignment w:val="baseline"/>
              <w:rPr>
                <w:rFonts w:hint="eastAsia" w:ascii="宋体" w:hAnsi="宋体" w:eastAsia="宋体" w:cs="宋体"/>
                <w:sz w:val="21"/>
                <w:szCs w:val="21"/>
              </w:rPr>
            </w:pPr>
            <w:r>
              <w:rPr>
                <w:rFonts w:hint="eastAsia" w:ascii="宋体" w:hAnsi="宋体" w:eastAsia="宋体" w:cs="宋体"/>
                <w:spacing w:val="-3"/>
                <w:sz w:val="21"/>
                <w:szCs w:val="21"/>
              </w:rPr>
              <w:t>当终端设备处于预警响应状态下时，预警相关服务优先级最高，预警服务所占用屏显、声音、通讯等资源不得被其他应用占用；当终端设备同时收到多个预警信息时，优先响应预警等级高的预警事件；预警显示模式包括但不限于显示最大、显示首报、即时显示、显示终报模式；支持预警取消，并具备相应响应机制；具备预警事件回放功能。</w:t>
            </w:r>
          </w:p>
        </w:tc>
        <w:tc>
          <w:tcPr>
            <w:tcW w:w="2330"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360" w:lineRule="auto"/>
              <w:ind w:right="0"/>
              <w:jc w:val="both"/>
              <w:textAlignment w:val="baseline"/>
              <w:rPr>
                <w:rFonts w:hint="eastAsia" w:ascii="宋体" w:hAnsi="宋体" w:eastAsia="宋体" w:cs="宋体"/>
                <w:sz w:val="21"/>
                <w:szCs w:val="21"/>
              </w:rPr>
            </w:pPr>
            <w:r>
              <w:rPr>
                <w:rFonts w:hint="eastAsia" w:ascii="宋体" w:hAnsi="宋体" w:eastAsia="宋体" w:cs="宋体"/>
                <w:snapToGrid w:val="0"/>
                <w:color w:val="000000"/>
                <w:spacing w:val="-7"/>
                <w:kern w:val="0"/>
                <w:sz w:val="21"/>
                <w:szCs w:val="21"/>
                <w:lang w:val="en-US" w:eastAsia="en-US" w:bidi="ar-SA"/>
              </w:rPr>
              <w:t>是，提供相关证明材料，并盖投标人公章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1" w:hRule="atLeast"/>
          <w:jc w:val="center"/>
        </w:trPr>
        <w:tc>
          <w:tcPr>
            <w:tcW w:w="828" w:type="dxa"/>
            <w:vAlign w:val="center"/>
          </w:tcPr>
          <w:p>
            <w:pPr>
              <w:bidi w:val="0"/>
              <w:spacing w:line="360" w:lineRule="auto"/>
              <w:jc w:val="center"/>
              <w:rPr>
                <w:rFonts w:hint="eastAsia" w:ascii="宋体" w:hAnsi="宋体" w:eastAsia="宋体" w:cs="宋体"/>
                <w:b/>
                <w:bCs/>
                <w:sz w:val="21"/>
                <w:szCs w:val="21"/>
                <w:lang w:val="en-US" w:eastAsia="en-US"/>
              </w:rPr>
            </w:pPr>
            <w:r>
              <w:rPr>
                <w:rFonts w:hint="eastAsia" w:ascii="宋体" w:hAnsi="宋体" w:eastAsia="宋体" w:cs="宋体"/>
                <w:b/>
                <w:bCs/>
                <w:sz w:val="21"/>
                <w:szCs w:val="21"/>
                <w:lang w:val="en-US" w:eastAsia="zh-CN"/>
              </w:rPr>
              <w:t>3</w:t>
            </w:r>
          </w:p>
        </w:tc>
        <w:tc>
          <w:tcPr>
            <w:tcW w:w="1527" w:type="dxa"/>
            <w:vAlign w:val="center"/>
          </w:tcPr>
          <w:p>
            <w:pPr>
              <w:bidi w:val="0"/>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广播功能</w:t>
            </w:r>
          </w:p>
        </w:tc>
        <w:tc>
          <w:tcPr>
            <w:tcW w:w="840" w:type="dxa"/>
            <w:vAlign w:val="center"/>
          </w:tcPr>
          <w:p>
            <w:pPr>
              <w:bidi w:val="0"/>
              <w:spacing w:line="360" w:lineRule="auto"/>
              <w:jc w:val="center"/>
              <w:rPr>
                <w:rFonts w:hint="eastAsia" w:ascii="宋体" w:hAnsi="宋体" w:eastAsia="宋体" w:cs="宋体"/>
                <w:sz w:val="21"/>
                <w:szCs w:val="21"/>
                <w:lang w:val="en-US" w:eastAsia="en-US"/>
              </w:rPr>
            </w:pPr>
            <w:r>
              <w:rPr>
                <w:rFonts w:hint="eastAsia" w:ascii="宋体" w:hAnsi="宋体" w:eastAsia="宋体" w:cs="宋体"/>
                <w:sz w:val="21"/>
                <w:szCs w:val="21"/>
              </w:rPr>
              <w:t>☆</w:t>
            </w:r>
          </w:p>
        </w:tc>
        <w:tc>
          <w:tcPr>
            <w:tcW w:w="9804" w:type="dxa"/>
            <w:vAlign w:val="center"/>
          </w:tcPr>
          <w:p>
            <w:pPr>
              <w:bidi w:val="0"/>
              <w:spacing w:line="360" w:lineRule="auto"/>
              <w:jc w:val="both"/>
              <w:rPr>
                <w:rFonts w:hint="eastAsia" w:ascii="宋体" w:hAnsi="宋体" w:eastAsia="宋体" w:cs="宋体"/>
                <w:sz w:val="21"/>
                <w:szCs w:val="21"/>
                <w:lang w:val="en-US" w:eastAsia="en-US"/>
              </w:rPr>
            </w:pPr>
            <w:r>
              <w:rPr>
                <w:rFonts w:hint="eastAsia" w:ascii="宋体" w:hAnsi="宋体" w:eastAsia="宋体" w:cs="宋体"/>
                <w:sz w:val="21"/>
                <w:szCs w:val="21"/>
                <w:lang w:val="en-US" w:eastAsia="zh-CN"/>
              </w:rPr>
              <w:t>内置功放模块；有效预警声音信号传送距离≥150米；平均无故障工作时间≥18000小时。</w:t>
            </w:r>
          </w:p>
        </w:tc>
        <w:tc>
          <w:tcPr>
            <w:tcW w:w="2330" w:type="dxa"/>
            <w:vAlign w:val="center"/>
          </w:tcPr>
          <w:p>
            <w:pPr>
              <w:bidi w:val="0"/>
              <w:spacing w:line="360" w:lineRule="auto"/>
              <w:jc w:val="both"/>
              <w:rPr>
                <w:rFonts w:hint="eastAsia" w:ascii="宋体" w:hAnsi="宋体" w:eastAsia="宋体" w:cs="宋体"/>
                <w:sz w:val="21"/>
                <w:szCs w:val="21"/>
                <w:lang w:val="en-US" w:eastAsia="en-US"/>
              </w:rPr>
            </w:pPr>
            <w:r>
              <w:rPr>
                <w:rFonts w:hint="eastAsia" w:ascii="宋体" w:hAnsi="宋体" w:eastAsia="宋体" w:cs="宋体"/>
                <w:sz w:val="21"/>
                <w:szCs w:val="21"/>
                <w:lang w:val="en-US" w:eastAsia="zh-CN"/>
              </w:rPr>
              <w:t>是。提供相关证明材料，并盖投标人公章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3" w:hRule="atLeast"/>
          <w:jc w:val="center"/>
        </w:trPr>
        <w:tc>
          <w:tcPr>
            <w:tcW w:w="828" w:type="dxa"/>
            <w:vAlign w:val="center"/>
          </w:tcPr>
          <w:p>
            <w:pPr>
              <w:pStyle w:val="6"/>
              <w:spacing w:before="68" w:line="360" w:lineRule="auto"/>
              <w:jc w:val="center"/>
              <w:rPr>
                <w:rFonts w:hint="eastAsia" w:ascii="宋体" w:hAnsi="宋体" w:eastAsia="宋体" w:cs="宋体"/>
                <w:b/>
                <w:bCs/>
                <w:sz w:val="21"/>
                <w:szCs w:val="21"/>
                <w:lang w:val="en-US" w:eastAsia="en-US"/>
              </w:rPr>
            </w:pPr>
            <w:r>
              <w:rPr>
                <w:rFonts w:hint="eastAsia" w:ascii="宋体" w:hAnsi="宋体" w:eastAsia="宋体" w:cs="宋体"/>
                <w:b/>
                <w:bCs/>
                <w:sz w:val="21"/>
                <w:szCs w:val="21"/>
              </w:rPr>
              <w:t>4</w:t>
            </w:r>
          </w:p>
        </w:tc>
        <w:tc>
          <w:tcPr>
            <w:tcW w:w="1527" w:type="dxa"/>
            <w:vAlign w:val="center"/>
          </w:tcPr>
          <w:p>
            <w:pPr>
              <w:pStyle w:val="6"/>
              <w:spacing w:before="68" w:line="360" w:lineRule="auto"/>
              <w:jc w:val="center"/>
              <w:rPr>
                <w:rFonts w:hint="eastAsia" w:ascii="宋体" w:hAnsi="宋体" w:eastAsia="宋体" w:cs="宋体"/>
                <w:sz w:val="21"/>
                <w:szCs w:val="21"/>
                <w:lang w:val="en-US" w:eastAsia="en-US"/>
              </w:rPr>
            </w:pPr>
            <w:r>
              <w:rPr>
                <w:rFonts w:hint="eastAsia" w:ascii="宋体" w:hAnsi="宋体" w:eastAsia="宋体" w:cs="宋体"/>
                <w:sz w:val="21"/>
                <w:szCs w:val="21"/>
              </w:rPr>
              <w:t>操作系统</w:t>
            </w:r>
          </w:p>
        </w:tc>
        <w:tc>
          <w:tcPr>
            <w:tcW w:w="840" w:type="dxa"/>
            <w:vAlign w:val="center"/>
          </w:tcPr>
          <w:p>
            <w:pPr>
              <w:pStyle w:val="6"/>
              <w:spacing w:before="68" w:line="360" w:lineRule="auto"/>
              <w:jc w:val="center"/>
              <w:rPr>
                <w:rFonts w:hint="eastAsia" w:ascii="宋体" w:hAnsi="宋体" w:eastAsia="宋体" w:cs="宋体"/>
                <w:sz w:val="21"/>
                <w:szCs w:val="21"/>
                <w:lang w:val="en-US" w:eastAsia="en-US"/>
              </w:rPr>
            </w:pPr>
            <w:r>
              <w:rPr>
                <w:rFonts w:hint="eastAsia" w:ascii="宋体" w:hAnsi="宋体" w:eastAsia="宋体" w:cs="宋体"/>
                <w:sz w:val="21"/>
                <w:szCs w:val="21"/>
              </w:rPr>
              <w:t>☆</w:t>
            </w:r>
          </w:p>
        </w:tc>
        <w:tc>
          <w:tcPr>
            <w:tcW w:w="9804"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宋体" w:hAnsi="宋体" w:eastAsia="宋体" w:cs="宋体"/>
                <w:sz w:val="21"/>
                <w:szCs w:val="21"/>
                <w:lang w:val="en-US" w:eastAsia="en-US"/>
              </w:rPr>
            </w:pPr>
            <w:r>
              <w:rPr>
                <w:rFonts w:hint="eastAsia" w:ascii="宋体" w:hAnsi="宋体" w:eastAsia="宋体" w:cs="宋体"/>
                <w:sz w:val="21"/>
                <w:szCs w:val="21"/>
              </w:rPr>
              <w:t>终端系统为Android、Linux和Unix操作系统；支持远程系统升级服务；支持APP白名单访问设置；支持禁用系统</w:t>
            </w:r>
            <w:r>
              <w:rPr>
                <w:rFonts w:hint="eastAsia" w:ascii="宋体" w:hAnsi="宋体" w:eastAsia="宋体" w:cs="宋体"/>
                <w:sz w:val="21"/>
                <w:szCs w:val="21"/>
                <w:lang w:eastAsia="zh-CN"/>
              </w:rPr>
              <w:t>（</w:t>
            </w:r>
            <w:r>
              <w:rPr>
                <w:rFonts w:hint="eastAsia" w:ascii="宋体" w:hAnsi="宋体" w:eastAsia="宋体" w:cs="宋体"/>
                <w:sz w:val="21"/>
                <w:szCs w:val="21"/>
              </w:rPr>
              <w:t>弱</w:t>
            </w:r>
            <w:r>
              <w:rPr>
                <w:rFonts w:hint="eastAsia" w:ascii="宋体" w:hAnsi="宋体" w:eastAsia="宋体" w:cs="宋体"/>
                <w:sz w:val="21"/>
                <w:szCs w:val="21"/>
                <w:lang w:eastAsia="zh-CN"/>
              </w:rPr>
              <w:t>）</w:t>
            </w:r>
            <w:r>
              <w:rPr>
                <w:rFonts w:hint="eastAsia" w:ascii="宋体" w:hAnsi="宋体" w:eastAsia="宋体" w:cs="宋体"/>
                <w:sz w:val="21"/>
                <w:szCs w:val="21"/>
              </w:rPr>
              <w:t>端口；具备USB存储设备，可限制USB接入；具备I/O接口管控功能；终端支持TTS，系统提供TTS功能。</w:t>
            </w:r>
          </w:p>
        </w:tc>
        <w:tc>
          <w:tcPr>
            <w:tcW w:w="2330"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宋体" w:hAnsi="宋体" w:eastAsia="宋体" w:cs="宋体"/>
                <w:sz w:val="21"/>
                <w:szCs w:val="21"/>
                <w:lang w:val="en-US" w:eastAsia="en-US"/>
              </w:rPr>
            </w:pPr>
            <w:r>
              <w:rPr>
                <w:rFonts w:hint="eastAsia" w:ascii="宋体" w:hAnsi="宋体" w:eastAsia="宋体" w:cs="宋体"/>
                <w:sz w:val="21"/>
                <w:szCs w:val="21"/>
              </w:rPr>
              <w:t>是</w:t>
            </w:r>
            <w:r>
              <w:rPr>
                <w:rFonts w:hint="eastAsia" w:ascii="宋体" w:hAnsi="宋体" w:eastAsia="宋体" w:cs="宋体"/>
                <w:sz w:val="21"/>
                <w:szCs w:val="21"/>
                <w:lang w:eastAsia="zh-CN"/>
              </w:rPr>
              <w:t>。</w:t>
            </w:r>
            <w:r>
              <w:rPr>
                <w:rFonts w:hint="eastAsia" w:ascii="宋体" w:hAnsi="宋体" w:eastAsia="宋体" w:cs="宋体"/>
                <w:sz w:val="21"/>
                <w:szCs w:val="21"/>
              </w:rPr>
              <w:t>提供相关证明材料，并盖投标人公章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5" w:hRule="atLeast"/>
          <w:jc w:val="center"/>
        </w:trPr>
        <w:tc>
          <w:tcPr>
            <w:tcW w:w="828" w:type="dxa"/>
            <w:vAlign w:val="center"/>
          </w:tcPr>
          <w:p>
            <w:pPr>
              <w:bidi w:val="0"/>
              <w:spacing w:line="360" w:lineRule="auto"/>
              <w:jc w:val="center"/>
              <w:rPr>
                <w:rFonts w:hint="eastAsia" w:ascii="宋体" w:hAnsi="宋体" w:eastAsia="宋体" w:cs="宋体"/>
                <w:b/>
                <w:bCs/>
                <w:sz w:val="21"/>
                <w:szCs w:val="21"/>
                <w:lang w:val="en-US" w:eastAsia="en-US"/>
              </w:rPr>
            </w:pPr>
            <w:r>
              <w:rPr>
                <w:rFonts w:hint="eastAsia" w:ascii="宋体" w:hAnsi="宋体" w:eastAsia="宋体" w:cs="宋体"/>
                <w:b/>
                <w:bCs/>
                <w:sz w:val="21"/>
                <w:szCs w:val="21"/>
                <w:lang w:val="en-US" w:eastAsia="zh-CN"/>
              </w:rPr>
              <w:t>5</w:t>
            </w:r>
          </w:p>
        </w:tc>
        <w:tc>
          <w:tcPr>
            <w:tcW w:w="1527" w:type="dxa"/>
            <w:vAlign w:val="center"/>
          </w:tcPr>
          <w:p>
            <w:pPr>
              <w:bidi w:val="0"/>
              <w:spacing w:line="360" w:lineRule="auto"/>
              <w:jc w:val="center"/>
              <w:rPr>
                <w:rFonts w:hint="eastAsia" w:ascii="宋体" w:hAnsi="宋体" w:eastAsia="宋体" w:cs="宋体"/>
                <w:sz w:val="21"/>
                <w:szCs w:val="21"/>
                <w:lang w:val="en-US" w:eastAsia="en-US"/>
              </w:rPr>
            </w:pPr>
            <w:r>
              <w:rPr>
                <w:rFonts w:hint="eastAsia" w:ascii="宋体" w:hAnsi="宋体" w:eastAsia="宋体" w:cs="宋体"/>
                <w:sz w:val="21"/>
                <w:szCs w:val="21"/>
                <w:lang w:val="en-US" w:eastAsia="zh-CN"/>
              </w:rPr>
              <w:t>通信及接口</w:t>
            </w:r>
          </w:p>
        </w:tc>
        <w:tc>
          <w:tcPr>
            <w:tcW w:w="840" w:type="dxa"/>
            <w:vAlign w:val="center"/>
          </w:tcPr>
          <w:p>
            <w:pPr>
              <w:bidi w:val="0"/>
              <w:spacing w:line="360" w:lineRule="auto"/>
              <w:jc w:val="center"/>
              <w:rPr>
                <w:rFonts w:hint="eastAsia" w:ascii="宋体" w:hAnsi="宋体" w:eastAsia="宋体" w:cs="宋体"/>
                <w:sz w:val="21"/>
                <w:szCs w:val="21"/>
                <w:lang w:val="en-US" w:eastAsia="en-US"/>
              </w:rPr>
            </w:pPr>
            <w:r>
              <w:rPr>
                <w:rFonts w:hint="eastAsia" w:ascii="宋体" w:hAnsi="宋体" w:eastAsia="宋体" w:cs="宋体"/>
                <w:sz w:val="21"/>
                <w:szCs w:val="21"/>
                <w:lang w:val="en-US" w:eastAsia="zh-CN"/>
              </w:rPr>
              <w:t>☆</w:t>
            </w:r>
          </w:p>
        </w:tc>
        <w:tc>
          <w:tcPr>
            <w:tcW w:w="9804" w:type="dxa"/>
            <w:vAlign w:val="center"/>
          </w:tcPr>
          <w:p>
            <w:pPr>
              <w:bidi w:val="0"/>
              <w:spacing w:line="360" w:lineRule="auto"/>
              <w:jc w:val="both"/>
              <w:rPr>
                <w:rFonts w:hint="eastAsia" w:ascii="宋体" w:hAnsi="宋体" w:eastAsia="宋体" w:cs="宋体"/>
                <w:sz w:val="21"/>
                <w:szCs w:val="21"/>
                <w:lang w:val="en-US" w:eastAsia="en-US"/>
              </w:rPr>
            </w:pPr>
            <w:r>
              <w:rPr>
                <w:rFonts w:hint="eastAsia" w:ascii="宋体" w:hAnsi="宋体" w:eastAsia="宋体" w:cs="宋体"/>
                <w:sz w:val="21"/>
                <w:szCs w:val="21"/>
                <w:lang w:val="en-US" w:eastAsia="zh-CN"/>
              </w:rPr>
              <w:t>支持RJ45有线网络、WIFI以及4G接入；支持音频输出；支持HDMI输出；支持有线、无线预警联动输出接口。</w:t>
            </w:r>
          </w:p>
        </w:tc>
        <w:tc>
          <w:tcPr>
            <w:tcW w:w="2330" w:type="dxa"/>
            <w:vAlign w:val="center"/>
          </w:tcPr>
          <w:p>
            <w:pPr>
              <w:bidi w:val="0"/>
              <w:spacing w:line="360" w:lineRule="auto"/>
              <w:jc w:val="both"/>
              <w:rPr>
                <w:rFonts w:hint="eastAsia" w:ascii="宋体" w:hAnsi="宋体" w:eastAsia="宋体" w:cs="宋体"/>
                <w:sz w:val="21"/>
                <w:szCs w:val="21"/>
                <w:lang w:val="en-US" w:eastAsia="en-US"/>
              </w:rPr>
            </w:pPr>
            <w:r>
              <w:rPr>
                <w:rFonts w:hint="eastAsia" w:ascii="宋体" w:hAnsi="宋体" w:eastAsia="宋体" w:cs="宋体"/>
                <w:sz w:val="21"/>
                <w:szCs w:val="21"/>
                <w:lang w:val="en-US" w:eastAsia="zh-CN"/>
              </w:rPr>
              <w:t>是，提供相关证明材料，并盖投标人公章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828" w:type="dxa"/>
            <w:vAlign w:val="center"/>
          </w:tcPr>
          <w:p>
            <w:pPr>
              <w:pStyle w:val="6"/>
              <w:spacing w:before="68" w:line="360" w:lineRule="auto"/>
              <w:jc w:val="center"/>
              <w:rPr>
                <w:rFonts w:hint="eastAsia" w:ascii="宋体" w:hAnsi="宋体" w:eastAsia="宋体" w:cs="宋体"/>
                <w:b/>
                <w:bCs/>
                <w:sz w:val="21"/>
                <w:szCs w:val="21"/>
                <w:lang w:val="en-US" w:eastAsia="en-US"/>
              </w:rPr>
            </w:pPr>
            <w:r>
              <w:rPr>
                <w:rFonts w:hint="eastAsia" w:ascii="宋体" w:hAnsi="宋体" w:eastAsia="宋体" w:cs="宋体"/>
                <w:b/>
                <w:bCs/>
                <w:sz w:val="21"/>
                <w:szCs w:val="21"/>
                <w:lang w:val="en-US" w:eastAsia="zh-CN"/>
              </w:rPr>
              <w:t>6</w:t>
            </w:r>
          </w:p>
        </w:tc>
        <w:tc>
          <w:tcPr>
            <w:tcW w:w="1527" w:type="dxa"/>
            <w:vAlign w:val="center"/>
          </w:tcPr>
          <w:p>
            <w:pPr>
              <w:pStyle w:val="6"/>
              <w:spacing w:before="68" w:line="360" w:lineRule="auto"/>
              <w:jc w:val="center"/>
              <w:rPr>
                <w:rFonts w:hint="eastAsia" w:ascii="宋体" w:hAnsi="宋体" w:eastAsia="宋体" w:cs="宋体"/>
                <w:sz w:val="21"/>
                <w:szCs w:val="21"/>
                <w:lang w:val="en-US" w:eastAsia="en-US"/>
              </w:rPr>
            </w:pPr>
            <w:r>
              <w:rPr>
                <w:rFonts w:hint="eastAsia" w:ascii="宋体" w:hAnsi="宋体" w:eastAsia="宋体" w:cs="宋体"/>
                <w:sz w:val="21"/>
                <w:szCs w:val="21"/>
                <w:lang w:val="en-US" w:eastAsia="zh-CN"/>
              </w:rPr>
              <w:t>时间服务</w:t>
            </w:r>
          </w:p>
        </w:tc>
        <w:tc>
          <w:tcPr>
            <w:tcW w:w="840" w:type="dxa"/>
            <w:vAlign w:val="center"/>
          </w:tcPr>
          <w:p>
            <w:pPr>
              <w:pStyle w:val="6"/>
              <w:spacing w:before="68" w:line="360" w:lineRule="auto"/>
              <w:jc w:val="center"/>
              <w:rPr>
                <w:rFonts w:hint="eastAsia" w:ascii="宋体" w:hAnsi="宋体" w:eastAsia="宋体" w:cs="宋体"/>
                <w:sz w:val="21"/>
                <w:szCs w:val="21"/>
                <w:lang w:val="en-US" w:eastAsia="en-US"/>
              </w:rPr>
            </w:pPr>
            <w:r>
              <w:rPr>
                <w:rFonts w:hint="eastAsia" w:ascii="宋体" w:hAnsi="宋体" w:eastAsia="宋体" w:cs="宋体"/>
                <w:sz w:val="21"/>
                <w:szCs w:val="21"/>
                <w:lang w:val="en-US" w:eastAsia="zh-CN"/>
              </w:rPr>
              <w:t>#</w:t>
            </w:r>
          </w:p>
        </w:tc>
        <w:tc>
          <w:tcPr>
            <w:tcW w:w="9804"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宋体" w:hAnsi="宋体" w:eastAsia="宋体" w:cs="宋体"/>
                <w:sz w:val="21"/>
                <w:szCs w:val="21"/>
                <w:lang w:val="en-US" w:eastAsia="en-US"/>
              </w:rPr>
            </w:pPr>
            <w:r>
              <w:rPr>
                <w:rFonts w:hint="eastAsia" w:ascii="宋体" w:hAnsi="宋体" w:eastAsia="宋体" w:cs="宋体"/>
                <w:sz w:val="21"/>
                <w:szCs w:val="21"/>
                <w:lang w:val="en-US" w:eastAsia="zh-CN"/>
              </w:rPr>
              <w:t>系统时钟守时钟差±2 秒/年（内部时钟可以通过 4G信号进行校准）；支持 NTP 授时， 采用 NTP 授时，终端钟差优于 1/10 秒。</w:t>
            </w:r>
          </w:p>
        </w:tc>
        <w:tc>
          <w:tcPr>
            <w:tcW w:w="2330" w:type="dxa"/>
            <w:vAlign w:val="center"/>
          </w:tcPr>
          <w:p>
            <w:pPr>
              <w:pStyle w:val="6"/>
              <w:spacing w:before="68" w:line="360" w:lineRule="auto"/>
              <w:jc w:val="both"/>
              <w:rPr>
                <w:rFonts w:hint="eastAsia" w:ascii="宋体" w:hAnsi="宋体" w:eastAsia="宋体" w:cs="宋体"/>
                <w:sz w:val="21"/>
                <w:szCs w:val="21"/>
                <w:lang w:val="en-US" w:eastAsia="en-US"/>
              </w:rPr>
            </w:pPr>
            <w:r>
              <w:rPr>
                <w:rFonts w:hint="eastAsia" w:ascii="宋体" w:hAnsi="宋体" w:eastAsia="宋体" w:cs="宋体"/>
                <w:sz w:val="21"/>
                <w:szCs w:val="21"/>
                <w:lang w:val="en-US" w:eastAsia="zh-CN"/>
              </w:rPr>
              <w:t>是，提供第三方专业测试机构（CMA和CNAS资质）正式检测报告，并盖投标人公章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9" w:hRule="atLeast"/>
          <w:jc w:val="center"/>
        </w:trPr>
        <w:tc>
          <w:tcPr>
            <w:tcW w:w="828" w:type="dxa"/>
            <w:vAlign w:val="center"/>
          </w:tcPr>
          <w:p>
            <w:pPr>
              <w:bidi w:val="0"/>
              <w:spacing w:line="360" w:lineRule="auto"/>
              <w:jc w:val="center"/>
              <w:rPr>
                <w:rFonts w:hint="eastAsia" w:ascii="宋体" w:hAnsi="宋体" w:eastAsia="宋体" w:cs="宋体"/>
                <w:b/>
                <w:bCs/>
                <w:sz w:val="21"/>
                <w:szCs w:val="21"/>
                <w:lang w:val="en-US" w:eastAsia="en-US"/>
              </w:rPr>
            </w:pPr>
            <w:r>
              <w:rPr>
                <w:rFonts w:hint="eastAsia" w:ascii="宋体" w:hAnsi="宋体" w:eastAsia="宋体" w:cs="宋体"/>
                <w:b/>
                <w:bCs/>
                <w:sz w:val="21"/>
                <w:szCs w:val="21"/>
                <w:lang w:val="en-US" w:eastAsia="zh-CN"/>
              </w:rPr>
              <w:t>7</w:t>
            </w:r>
          </w:p>
        </w:tc>
        <w:tc>
          <w:tcPr>
            <w:tcW w:w="1527" w:type="dxa"/>
            <w:vAlign w:val="center"/>
          </w:tcPr>
          <w:p>
            <w:pPr>
              <w:bidi w:val="0"/>
              <w:spacing w:line="360" w:lineRule="auto"/>
              <w:jc w:val="center"/>
              <w:rPr>
                <w:rFonts w:hint="eastAsia" w:ascii="宋体" w:hAnsi="宋体" w:eastAsia="宋体" w:cs="宋体"/>
                <w:sz w:val="21"/>
                <w:szCs w:val="21"/>
                <w:lang w:val="en-US" w:eastAsia="en-US"/>
              </w:rPr>
            </w:pPr>
            <w:r>
              <w:rPr>
                <w:rFonts w:hint="eastAsia" w:ascii="宋体" w:hAnsi="宋体" w:eastAsia="宋体" w:cs="宋体"/>
                <w:sz w:val="21"/>
                <w:szCs w:val="21"/>
                <w:lang w:val="en-US" w:eastAsia="zh-CN"/>
              </w:rPr>
              <w:t>节能要求</w:t>
            </w:r>
          </w:p>
        </w:tc>
        <w:tc>
          <w:tcPr>
            <w:tcW w:w="840" w:type="dxa"/>
            <w:vAlign w:val="center"/>
          </w:tcPr>
          <w:p>
            <w:pPr>
              <w:bidi w:val="0"/>
              <w:spacing w:line="360" w:lineRule="auto"/>
              <w:jc w:val="center"/>
              <w:rPr>
                <w:rFonts w:hint="eastAsia" w:ascii="宋体" w:hAnsi="宋体" w:eastAsia="宋体" w:cs="宋体"/>
                <w:sz w:val="21"/>
                <w:szCs w:val="21"/>
                <w:lang w:val="en-US" w:eastAsia="en-US"/>
              </w:rPr>
            </w:pPr>
            <w:r>
              <w:rPr>
                <w:rFonts w:hint="eastAsia" w:ascii="宋体" w:hAnsi="宋体" w:eastAsia="宋体" w:cs="宋体"/>
                <w:sz w:val="21"/>
                <w:szCs w:val="21"/>
                <w:lang w:val="en-US" w:eastAsia="zh-CN"/>
              </w:rPr>
              <w:t>#</w:t>
            </w:r>
          </w:p>
        </w:tc>
        <w:tc>
          <w:tcPr>
            <w:tcW w:w="9804" w:type="dxa"/>
            <w:vAlign w:val="center"/>
          </w:tcPr>
          <w:p>
            <w:pPr>
              <w:bidi w:val="0"/>
              <w:spacing w:line="360" w:lineRule="auto"/>
              <w:jc w:val="both"/>
              <w:rPr>
                <w:rFonts w:hint="eastAsia" w:ascii="宋体" w:hAnsi="宋体" w:eastAsia="宋体" w:cs="宋体"/>
                <w:sz w:val="21"/>
                <w:szCs w:val="21"/>
                <w:lang w:val="en-US" w:eastAsia="en-US"/>
              </w:rPr>
            </w:pPr>
            <w:r>
              <w:rPr>
                <w:rFonts w:hint="eastAsia" w:ascii="宋体" w:hAnsi="宋体" w:eastAsia="宋体" w:cs="宋体"/>
                <w:sz w:val="21"/>
                <w:szCs w:val="21"/>
                <w:lang w:val="en-US" w:eastAsia="zh-CN"/>
              </w:rPr>
              <w:t>支持节能环保手动息屏， 提供手动息屏/亮屏按钮。</w:t>
            </w:r>
          </w:p>
        </w:tc>
        <w:tc>
          <w:tcPr>
            <w:tcW w:w="2330" w:type="dxa"/>
            <w:vAlign w:val="center"/>
          </w:tcPr>
          <w:p>
            <w:pPr>
              <w:bidi w:val="0"/>
              <w:spacing w:line="360" w:lineRule="auto"/>
              <w:jc w:val="both"/>
              <w:rPr>
                <w:rFonts w:hint="eastAsia" w:ascii="宋体" w:hAnsi="宋体" w:eastAsia="宋体" w:cs="宋体"/>
                <w:sz w:val="21"/>
                <w:szCs w:val="21"/>
                <w:lang w:val="en-US" w:eastAsia="en-US"/>
              </w:rPr>
            </w:pPr>
            <w:r>
              <w:rPr>
                <w:rFonts w:hint="eastAsia" w:ascii="宋体" w:hAnsi="宋体" w:eastAsia="宋体" w:cs="宋体"/>
                <w:sz w:val="21"/>
                <w:szCs w:val="21"/>
                <w:lang w:val="en-US" w:eastAsia="zh-CN"/>
              </w:rPr>
              <w:t>是，提供相关证明材料，并盖投标人公章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87" w:hRule="atLeast"/>
          <w:jc w:val="center"/>
        </w:trPr>
        <w:tc>
          <w:tcPr>
            <w:tcW w:w="828" w:type="dxa"/>
            <w:vAlign w:val="center"/>
          </w:tcPr>
          <w:p>
            <w:pPr>
              <w:pStyle w:val="6"/>
              <w:spacing w:before="68" w:line="360" w:lineRule="auto"/>
              <w:jc w:val="center"/>
              <w:rPr>
                <w:rFonts w:hint="eastAsia" w:ascii="宋体" w:hAnsi="宋体" w:eastAsia="宋体" w:cs="宋体"/>
                <w:b/>
                <w:bCs/>
                <w:sz w:val="21"/>
                <w:szCs w:val="21"/>
                <w:lang w:val="en-US" w:eastAsia="en-US"/>
              </w:rPr>
            </w:pPr>
            <w:r>
              <w:rPr>
                <w:rFonts w:hint="eastAsia" w:ascii="宋体" w:hAnsi="宋体" w:eastAsia="宋体" w:cs="宋体"/>
                <w:b/>
                <w:bCs/>
                <w:sz w:val="21"/>
                <w:szCs w:val="21"/>
                <w:lang w:val="en-US" w:eastAsia="zh-CN"/>
              </w:rPr>
              <w:t>8</w:t>
            </w:r>
          </w:p>
        </w:tc>
        <w:tc>
          <w:tcPr>
            <w:tcW w:w="1527" w:type="dxa"/>
            <w:vAlign w:val="center"/>
          </w:tcPr>
          <w:p>
            <w:pPr>
              <w:pStyle w:val="6"/>
              <w:spacing w:before="68"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显示控制要求</w:t>
            </w:r>
          </w:p>
          <w:p>
            <w:pPr>
              <w:pStyle w:val="6"/>
              <w:spacing w:before="68" w:line="360" w:lineRule="auto"/>
              <w:jc w:val="center"/>
              <w:rPr>
                <w:rFonts w:hint="eastAsia" w:ascii="宋体" w:hAnsi="宋体" w:eastAsia="宋体" w:cs="宋体"/>
                <w:sz w:val="21"/>
                <w:szCs w:val="21"/>
                <w:lang w:val="en-US" w:eastAsia="zh-CN"/>
              </w:rPr>
            </w:pPr>
          </w:p>
        </w:tc>
        <w:tc>
          <w:tcPr>
            <w:tcW w:w="840" w:type="dxa"/>
            <w:vAlign w:val="center"/>
          </w:tcPr>
          <w:p>
            <w:pPr>
              <w:pStyle w:val="6"/>
              <w:spacing w:before="68" w:line="360" w:lineRule="auto"/>
              <w:jc w:val="center"/>
              <w:rPr>
                <w:rFonts w:hint="eastAsia" w:ascii="宋体" w:hAnsi="宋体" w:eastAsia="宋体" w:cs="宋体"/>
                <w:sz w:val="21"/>
                <w:szCs w:val="21"/>
                <w:lang w:val="en-US" w:eastAsia="en-US"/>
              </w:rPr>
            </w:pPr>
            <w:r>
              <w:rPr>
                <w:rFonts w:hint="eastAsia" w:ascii="宋体" w:hAnsi="宋体" w:eastAsia="宋体" w:cs="宋体"/>
                <w:sz w:val="21"/>
                <w:szCs w:val="21"/>
                <w:lang w:val="en-US" w:eastAsia="zh-CN"/>
              </w:rPr>
              <w:t>☆</w:t>
            </w:r>
          </w:p>
        </w:tc>
        <w:tc>
          <w:tcPr>
            <w:tcW w:w="9804"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宋体" w:hAnsi="宋体" w:eastAsia="宋体" w:cs="宋体"/>
                <w:sz w:val="21"/>
                <w:szCs w:val="21"/>
                <w:lang w:val="en-US" w:eastAsia="en-US"/>
              </w:rPr>
            </w:pPr>
            <w:r>
              <w:rPr>
                <w:rFonts w:hint="eastAsia" w:ascii="宋体" w:hAnsi="宋体" w:eastAsia="宋体" w:cs="宋体"/>
                <w:sz w:val="21"/>
                <w:szCs w:val="21"/>
                <w:lang w:val="en-US" w:eastAsia="zh-CN"/>
              </w:rPr>
              <w:t>提供分区显示功能，分区显示内容可定制；状态可显示信息包括当前时间（日历）、连接状态（预警服务器）、气象信息、实时波形信息、最新地震消息（滚动显示）和科普宣传信息；预警响应状态显示信息包括预警信息、烈度速报信息、速报信息；终端收到预警信息后，显示自动切换至预警响应状态，此工作状态下，屏幕显示资源不得被其他应用占用，地震预警信息触发后4小时（可配置）可切换至日常运行状态；显示屏具备三种工作模式：息屏、节能显示、高亮显示（预警时显示），具备节能环保手动息屏，提供手动息屏/亮屏按钮。当终端设备在预警响应状态下，显示屏处于高亮显示模式；当终端设备在日常工作状态下，且没有用户信息交互操作时，显示屏处于节能模式；当终端设备在日常工作状态下，且供电系统为内部电源供电，显示屏处于息屏模式。</w:t>
            </w:r>
          </w:p>
        </w:tc>
        <w:tc>
          <w:tcPr>
            <w:tcW w:w="2330" w:type="dxa"/>
            <w:vAlign w:val="center"/>
          </w:tcPr>
          <w:p>
            <w:pPr>
              <w:pStyle w:val="6"/>
              <w:spacing w:before="68" w:line="360" w:lineRule="auto"/>
              <w:jc w:val="both"/>
              <w:rPr>
                <w:rFonts w:hint="eastAsia" w:ascii="宋体" w:hAnsi="宋体" w:eastAsia="宋体" w:cs="宋体"/>
                <w:sz w:val="21"/>
                <w:szCs w:val="21"/>
                <w:lang w:val="en-US" w:eastAsia="en-US"/>
              </w:rPr>
            </w:pPr>
            <w:r>
              <w:rPr>
                <w:rFonts w:hint="eastAsia" w:ascii="宋体" w:hAnsi="宋体" w:eastAsia="宋体" w:cs="宋体"/>
                <w:sz w:val="21"/>
                <w:szCs w:val="21"/>
                <w:lang w:val="en-US" w:eastAsia="zh-CN"/>
              </w:rPr>
              <w:t>是，提供相关证明材料，并盖投标人公章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9" w:hRule="atLeast"/>
          <w:jc w:val="center"/>
        </w:trPr>
        <w:tc>
          <w:tcPr>
            <w:tcW w:w="828" w:type="dxa"/>
            <w:vAlign w:val="center"/>
          </w:tcPr>
          <w:p>
            <w:pPr>
              <w:pStyle w:val="6"/>
              <w:spacing w:before="68" w:line="360" w:lineRule="auto"/>
              <w:jc w:val="center"/>
              <w:rPr>
                <w:rFonts w:hint="eastAsia" w:ascii="宋体" w:hAnsi="宋体" w:eastAsia="宋体" w:cs="宋体"/>
                <w:b/>
                <w:bCs/>
                <w:sz w:val="21"/>
                <w:szCs w:val="21"/>
                <w:lang w:val="en-US" w:eastAsia="en-US"/>
              </w:rPr>
            </w:pPr>
            <w:r>
              <w:rPr>
                <w:rFonts w:hint="eastAsia" w:ascii="宋体" w:hAnsi="宋体" w:eastAsia="宋体" w:cs="宋体"/>
                <w:b/>
                <w:bCs/>
                <w:sz w:val="21"/>
                <w:szCs w:val="21"/>
                <w:lang w:val="en-US" w:eastAsia="zh-CN"/>
              </w:rPr>
              <w:t>9</w:t>
            </w:r>
          </w:p>
        </w:tc>
        <w:tc>
          <w:tcPr>
            <w:tcW w:w="1527" w:type="dxa"/>
            <w:vAlign w:val="center"/>
          </w:tcPr>
          <w:p>
            <w:pPr>
              <w:pStyle w:val="6"/>
              <w:spacing w:before="68" w:line="360" w:lineRule="auto"/>
              <w:jc w:val="center"/>
              <w:rPr>
                <w:rFonts w:hint="eastAsia" w:ascii="宋体" w:hAnsi="宋体" w:eastAsia="宋体" w:cs="宋体"/>
                <w:sz w:val="21"/>
                <w:szCs w:val="21"/>
                <w:lang w:val="en-US" w:eastAsia="en-US"/>
              </w:rPr>
            </w:pPr>
            <w:r>
              <w:rPr>
                <w:rFonts w:hint="eastAsia" w:ascii="宋体" w:hAnsi="宋体" w:eastAsia="宋体" w:cs="宋体"/>
                <w:sz w:val="21"/>
                <w:szCs w:val="21"/>
                <w:lang w:val="en-US" w:eastAsia="zh-CN"/>
              </w:rPr>
              <w:t>声音报警器</w:t>
            </w:r>
          </w:p>
        </w:tc>
        <w:tc>
          <w:tcPr>
            <w:tcW w:w="840" w:type="dxa"/>
            <w:vAlign w:val="center"/>
          </w:tcPr>
          <w:p>
            <w:pPr>
              <w:pStyle w:val="6"/>
              <w:spacing w:before="68" w:line="360" w:lineRule="auto"/>
              <w:jc w:val="center"/>
              <w:rPr>
                <w:rFonts w:hint="eastAsia" w:ascii="宋体" w:hAnsi="宋体" w:eastAsia="宋体" w:cs="宋体"/>
                <w:sz w:val="21"/>
                <w:szCs w:val="21"/>
                <w:lang w:val="en-US" w:eastAsia="en-US"/>
              </w:rPr>
            </w:pPr>
            <w:r>
              <w:rPr>
                <w:rFonts w:hint="eastAsia" w:ascii="宋体" w:hAnsi="宋体" w:eastAsia="宋体" w:cs="宋体"/>
                <w:sz w:val="21"/>
                <w:szCs w:val="21"/>
                <w:lang w:val="en-US" w:eastAsia="zh-CN"/>
              </w:rPr>
              <w:t>#</w:t>
            </w:r>
          </w:p>
        </w:tc>
        <w:tc>
          <w:tcPr>
            <w:tcW w:w="9804" w:type="dxa"/>
            <w:vAlign w:val="center"/>
          </w:tcPr>
          <w:p>
            <w:pPr>
              <w:pStyle w:val="6"/>
              <w:spacing w:before="68" w:line="360" w:lineRule="auto"/>
              <w:jc w:val="both"/>
              <w:rPr>
                <w:rFonts w:hint="eastAsia" w:ascii="宋体" w:hAnsi="宋体" w:eastAsia="宋体" w:cs="宋体"/>
                <w:sz w:val="21"/>
                <w:szCs w:val="21"/>
                <w:lang w:val="en-US" w:eastAsia="en-US"/>
              </w:rPr>
            </w:pPr>
            <w:r>
              <w:rPr>
                <w:rFonts w:hint="eastAsia" w:ascii="宋体" w:hAnsi="宋体" w:eastAsia="宋体" w:cs="宋体"/>
                <w:sz w:val="21"/>
                <w:szCs w:val="21"/>
                <w:lang w:val="en-US" w:eastAsia="zh-CN"/>
              </w:rPr>
              <w:t>预警响应后，最后10秒采用倒计时语音播报；声音报警器根据预警发布规则配置做出响应，播放相应的音频。</w:t>
            </w:r>
          </w:p>
        </w:tc>
        <w:tc>
          <w:tcPr>
            <w:tcW w:w="2330" w:type="dxa"/>
            <w:vAlign w:val="center"/>
          </w:tcPr>
          <w:p>
            <w:pPr>
              <w:pStyle w:val="6"/>
              <w:spacing w:before="68" w:line="360" w:lineRule="auto"/>
              <w:jc w:val="both"/>
              <w:rPr>
                <w:rFonts w:hint="eastAsia" w:ascii="宋体" w:hAnsi="宋体" w:eastAsia="宋体" w:cs="宋体"/>
                <w:sz w:val="21"/>
                <w:szCs w:val="21"/>
                <w:lang w:val="en-US"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5" w:hRule="atLeast"/>
          <w:jc w:val="center"/>
        </w:trPr>
        <w:tc>
          <w:tcPr>
            <w:tcW w:w="828" w:type="dxa"/>
            <w:vAlign w:val="center"/>
          </w:tcPr>
          <w:p>
            <w:pPr>
              <w:pStyle w:val="6"/>
              <w:spacing w:before="68" w:line="360" w:lineRule="auto"/>
              <w:jc w:val="center"/>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10</w:t>
            </w:r>
          </w:p>
        </w:tc>
        <w:tc>
          <w:tcPr>
            <w:tcW w:w="1527" w:type="dxa"/>
            <w:vAlign w:val="center"/>
          </w:tcPr>
          <w:p>
            <w:pPr>
              <w:pStyle w:val="6"/>
              <w:spacing w:before="68" w:line="360" w:lineRule="auto"/>
              <w:jc w:val="center"/>
              <w:rPr>
                <w:rFonts w:hint="eastAsia" w:ascii="宋体" w:hAnsi="宋体" w:eastAsia="宋体" w:cs="宋体"/>
                <w:sz w:val="21"/>
                <w:szCs w:val="21"/>
                <w:lang w:val="en-US" w:eastAsia="en-US"/>
              </w:rPr>
            </w:pPr>
            <w:r>
              <w:rPr>
                <w:rFonts w:hint="eastAsia" w:ascii="宋体" w:hAnsi="宋体" w:eastAsia="宋体" w:cs="宋体"/>
                <w:sz w:val="21"/>
                <w:szCs w:val="21"/>
                <w:lang w:val="en-US" w:eastAsia="zh-CN"/>
              </w:rPr>
              <w:t>灯光报警器</w:t>
            </w:r>
          </w:p>
        </w:tc>
        <w:tc>
          <w:tcPr>
            <w:tcW w:w="840" w:type="dxa"/>
            <w:vAlign w:val="center"/>
          </w:tcPr>
          <w:p>
            <w:pPr>
              <w:pStyle w:val="6"/>
              <w:spacing w:before="68" w:line="360" w:lineRule="auto"/>
              <w:jc w:val="center"/>
              <w:rPr>
                <w:rFonts w:hint="eastAsia" w:ascii="宋体" w:hAnsi="宋体" w:eastAsia="宋体" w:cs="宋体"/>
                <w:sz w:val="21"/>
                <w:szCs w:val="21"/>
                <w:lang w:val="en-US" w:eastAsia="en-US"/>
              </w:rPr>
            </w:pPr>
            <w:r>
              <w:rPr>
                <w:rFonts w:hint="eastAsia" w:ascii="宋体" w:hAnsi="宋体" w:eastAsia="宋体" w:cs="宋体"/>
                <w:sz w:val="21"/>
                <w:szCs w:val="21"/>
                <w:lang w:val="en-US" w:eastAsia="zh-CN"/>
              </w:rPr>
              <w:t>#</w:t>
            </w:r>
          </w:p>
        </w:tc>
        <w:tc>
          <w:tcPr>
            <w:tcW w:w="9804" w:type="dxa"/>
            <w:vAlign w:val="center"/>
          </w:tcPr>
          <w:p>
            <w:pPr>
              <w:pStyle w:val="6"/>
              <w:spacing w:before="68" w:line="360" w:lineRule="auto"/>
              <w:jc w:val="both"/>
              <w:rPr>
                <w:rFonts w:hint="eastAsia" w:ascii="宋体" w:hAnsi="宋体" w:eastAsia="宋体" w:cs="宋体"/>
                <w:sz w:val="21"/>
                <w:szCs w:val="21"/>
                <w:lang w:val="en-US" w:eastAsia="en-US"/>
              </w:rPr>
            </w:pPr>
            <w:r>
              <w:rPr>
                <w:rFonts w:hint="eastAsia" w:ascii="宋体" w:hAnsi="宋体" w:eastAsia="宋体" w:cs="宋体"/>
                <w:sz w:val="21"/>
                <w:szCs w:val="21"/>
                <w:lang w:val="en-US" w:eastAsia="zh-CN"/>
              </w:rPr>
              <w:t>具备红、橙、黄、蓝四种颜色；具备闪烁（爆闪）功能；可根据预警发布规则配置进行灯光告警。</w:t>
            </w:r>
          </w:p>
        </w:tc>
        <w:tc>
          <w:tcPr>
            <w:tcW w:w="2330" w:type="dxa"/>
            <w:vAlign w:val="center"/>
          </w:tcPr>
          <w:p>
            <w:pPr>
              <w:pStyle w:val="6"/>
              <w:spacing w:before="68" w:line="360" w:lineRule="auto"/>
              <w:jc w:val="both"/>
              <w:rPr>
                <w:rFonts w:hint="eastAsia" w:ascii="宋体" w:hAnsi="宋体" w:eastAsia="宋体" w:cs="宋体"/>
                <w:sz w:val="21"/>
                <w:szCs w:val="21"/>
                <w:lang w:val="en-US" w:eastAsia="en-US"/>
              </w:rPr>
            </w:pPr>
            <w:r>
              <w:rPr>
                <w:rFonts w:hint="eastAsia" w:ascii="宋体" w:hAnsi="宋体" w:eastAsia="宋体" w:cs="宋体"/>
                <w:sz w:val="21"/>
                <w:szCs w:val="21"/>
                <w:lang w:val="en-US" w:eastAsia="zh-CN"/>
              </w:rPr>
              <w:t>是，提供相关证明材料，并盖投标人公章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55" w:hRule="atLeast"/>
          <w:jc w:val="center"/>
        </w:trPr>
        <w:tc>
          <w:tcPr>
            <w:tcW w:w="828" w:type="dxa"/>
            <w:vAlign w:val="center"/>
          </w:tcPr>
          <w:p>
            <w:pPr>
              <w:pStyle w:val="6"/>
              <w:spacing w:before="68" w:line="360" w:lineRule="auto"/>
              <w:jc w:val="center"/>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11</w:t>
            </w:r>
          </w:p>
        </w:tc>
        <w:tc>
          <w:tcPr>
            <w:tcW w:w="1527" w:type="dxa"/>
            <w:vAlign w:val="center"/>
          </w:tcPr>
          <w:p>
            <w:pPr>
              <w:pStyle w:val="6"/>
              <w:spacing w:before="68" w:line="360" w:lineRule="auto"/>
              <w:jc w:val="center"/>
              <w:rPr>
                <w:rFonts w:hint="eastAsia" w:ascii="宋体" w:hAnsi="宋体" w:eastAsia="宋体" w:cs="宋体"/>
                <w:sz w:val="21"/>
                <w:szCs w:val="21"/>
                <w:lang w:val="en-US" w:eastAsia="en-US"/>
              </w:rPr>
            </w:pPr>
            <w:r>
              <w:rPr>
                <w:rFonts w:hint="eastAsia" w:ascii="宋体" w:hAnsi="宋体" w:eastAsia="宋体" w:cs="宋体"/>
                <w:sz w:val="21"/>
                <w:szCs w:val="21"/>
                <w:lang w:val="en-US" w:eastAsia="zh-CN"/>
              </w:rPr>
              <w:t>烈度计功能</w:t>
            </w:r>
          </w:p>
        </w:tc>
        <w:tc>
          <w:tcPr>
            <w:tcW w:w="840" w:type="dxa"/>
            <w:vAlign w:val="center"/>
          </w:tcPr>
          <w:p>
            <w:pPr>
              <w:pStyle w:val="6"/>
              <w:spacing w:before="68" w:line="360" w:lineRule="auto"/>
              <w:jc w:val="center"/>
              <w:rPr>
                <w:rFonts w:hint="eastAsia" w:ascii="宋体" w:hAnsi="宋体" w:eastAsia="宋体" w:cs="宋体"/>
                <w:sz w:val="21"/>
                <w:szCs w:val="21"/>
                <w:lang w:val="en-US" w:eastAsia="en-US"/>
              </w:rPr>
            </w:pPr>
            <w:r>
              <w:rPr>
                <w:rFonts w:hint="eastAsia" w:ascii="宋体" w:hAnsi="宋体" w:eastAsia="宋体" w:cs="宋体"/>
                <w:sz w:val="21"/>
                <w:szCs w:val="21"/>
                <w:lang w:val="en-US" w:eastAsia="zh-CN"/>
              </w:rPr>
              <w:t>#</w:t>
            </w:r>
          </w:p>
        </w:tc>
        <w:tc>
          <w:tcPr>
            <w:tcW w:w="9804"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内置烈度计功能，动态范围≥80dB；支持以MiniSEED数据格式存储；</w:t>
            </w:r>
          </w:p>
          <w:p>
            <w:pPr>
              <w:pStyle w:val="6"/>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支持外接高性能，动态范围≥100dB， 线性度误差≤0.1%，加速度测量误差 ≤1.25%；</w:t>
            </w:r>
          </w:p>
          <w:p>
            <w:pPr>
              <w:pStyle w:val="6"/>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宋体" w:hAnsi="宋体" w:eastAsia="宋体" w:cs="宋体"/>
                <w:sz w:val="21"/>
                <w:szCs w:val="21"/>
                <w:lang w:val="en-US" w:eastAsia="en-US"/>
              </w:rPr>
            </w:pPr>
            <w:r>
              <w:rPr>
                <w:rFonts w:hint="eastAsia" w:ascii="宋体" w:hAnsi="宋体" w:eastAsia="宋体" w:cs="宋体"/>
                <w:sz w:val="21"/>
                <w:szCs w:val="21"/>
                <w:lang w:val="en-US" w:eastAsia="zh-CN"/>
              </w:rPr>
              <w:t>支持实时波形信息显示。</w:t>
            </w:r>
          </w:p>
        </w:tc>
        <w:tc>
          <w:tcPr>
            <w:tcW w:w="2330"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宋体" w:hAnsi="宋体" w:eastAsia="宋体" w:cs="宋体"/>
                <w:sz w:val="21"/>
                <w:szCs w:val="21"/>
                <w:lang w:val="en-US" w:eastAsia="en-US"/>
              </w:rPr>
            </w:pPr>
            <w:r>
              <w:rPr>
                <w:rFonts w:hint="eastAsia" w:ascii="宋体" w:hAnsi="宋体" w:eastAsia="宋体" w:cs="宋体"/>
                <w:sz w:val="21"/>
                <w:szCs w:val="21"/>
                <w:lang w:val="en-US" w:eastAsia="zh-CN"/>
              </w:rPr>
              <w:t>是，提供第三方检测机构（具有CNAS和 CMA资质）报告，并盖投标人公章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3" w:hRule="atLeast"/>
          <w:jc w:val="center"/>
        </w:trPr>
        <w:tc>
          <w:tcPr>
            <w:tcW w:w="828" w:type="dxa"/>
            <w:vAlign w:val="center"/>
          </w:tcPr>
          <w:p>
            <w:pPr>
              <w:pStyle w:val="6"/>
              <w:spacing w:before="68" w:line="360" w:lineRule="auto"/>
              <w:jc w:val="center"/>
              <w:rPr>
                <w:rFonts w:hint="eastAsia" w:ascii="宋体" w:hAnsi="宋体" w:eastAsia="宋体" w:cs="宋体"/>
                <w:b/>
                <w:bCs/>
                <w:sz w:val="21"/>
                <w:szCs w:val="21"/>
                <w:lang w:val="en-US" w:eastAsia="en-US"/>
              </w:rPr>
            </w:pPr>
            <w:r>
              <w:rPr>
                <w:rFonts w:hint="eastAsia" w:ascii="宋体" w:hAnsi="宋体" w:eastAsia="宋体" w:cs="宋体"/>
                <w:b/>
                <w:bCs/>
                <w:sz w:val="21"/>
                <w:szCs w:val="21"/>
                <w:lang w:val="en-US" w:eastAsia="zh-CN"/>
              </w:rPr>
              <w:t>12</w:t>
            </w:r>
          </w:p>
        </w:tc>
        <w:tc>
          <w:tcPr>
            <w:tcW w:w="1527" w:type="dxa"/>
            <w:vAlign w:val="center"/>
          </w:tcPr>
          <w:p>
            <w:pPr>
              <w:pStyle w:val="6"/>
              <w:spacing w:before="68" w:line="360" w:lineRule="auto"/>
              <w:jc w:val="center"/>
              <w:rPr>
                <w:rFonts w:hint="eastAsia" w:ascii="宋体" w:hAnsi="宋体" w:eastAsia="宋体" w:cs="宋体"/>
                <w:sz w:val="21"/>
                <w:szCs w:val="21"/>
                <w:lang w:val="en-US" w:eastAsia="en-US"/>
              </w:rPr>
            </w:pPr>
            <w:r>
              <w:rPr>
                <w:rFonts w:hint="eastAsia" w:ascii="宋体" w:hAnsi="宋体" w:eastAsia="宋体" w:cs="宋体"/>
                <w:sz w:val="21"/>
                <w:szCs w:val="21"/>
                <w:lang w:val="en-US" w:eastAsia="zh-CN"/>
              </w:rPr>
              <w:t>视频采集</w:t>
            </w:r>
          </w:p>
        </w:tc>
        <w:tc>
          <w:tcPr>
            <w:tcW w:w="840" w:type="dxa"/>
            <w:vAlign w:val="center"/>
          </w:tcPr>
          <w:p>
            <w:pPr>
              <w:pStyle w:val="6"/>
              <w:spacing w:before="68" w:line="360" w:lineRule="auto"/>
              <w:jc w:val="center"/>
              <w:rPr>
                <w:rFonts w:hint="eastAsia" w:ascii="宋体" w:hAnsi="宋体" w:eastAsia="宋体" w:cs="宋体"/>
                <w:sz w:val="21"/>
                <w:szCs w:val="21"/>
                <w:lang w:val="en-US" w:eastAsia="en-US"/>
              </w:rPr>
            </w:pPr>
            <w:r>
              <w:rPr>
                <w:rFonts w:hint="eastAsia" w:ascii="宋体" w:hAnsi="宋体" w:eastAsia="宋体" w:cs="宋体"/>
                <w:sz w:val="21"/>
                <w:szCs w:val="21"/>
                <w:lang w:val="en-US" w:eastAsia="zh-CN"/>
              </w:rPr>
              <w:t>△</w:t>
            </w:r>
          </w:p>
        </w:tc>
        <w:tc>
          <w:tcPr>
            <w:tcW w:w="9804"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内置视频采集功能，视频采集时收录声音；具备视频文件循环保存功能；</w:t>
            </w:r>
          </w:p>
          <w:p>
            <w:pPr>
              <w:pStyle w:val="6"/>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宋体" w:hAnsi="宋体" w:eastAsia="宋体" w:cs="宋体"/>
                <w:sz w:val="21"/>
                <w:szCs w:val="21"/>
                <w:lang w:val="en-US" w:eastAsia="en-US"/>
              </w:rPr>
            </w:pPr>
            <w:r>
              <w:rPr>
                <w:rFonts w:hint="eastAsia" w:ascii="宋体" w:hAnsi="宋体" w:eastAsia="宋体" w:cs="宋体"/>
                <w:sz w:val="21"/>
                <w:szCs w:val="21"/>
                <w:lang w:val="en-US" w:eastAsia="zh-CN"/>
              </w:rPr>
              <w:t>当终端响应预警信息时，或震动传感器达到阈值后，自动截取录制事件的视频并保存、具备上传到指定FTP服务器（可关停功能，可配置ftp信息）；视频分辨率≥720P。</w:t>
            </w:r>
          </w:p>
        </w:tc>
        <w:tc>
          <w:tcPr>
            <w:tcW w:w="2330" w:type="dxa"/>
            <w:vAlign w:val="center"/>
          </w:tcPr>
          <w:p>
            <w:pPr>
              <w:pStyle w:val="6"/>
              <w:spacing w:before="68" w:line="360" w:lineRule="auto"/>
              <w:jc w:val="both"/>
              <w:rPr>
                <w:rFonts w:hint="eastAsia" w:ascii="宋体" w:hAnsi="宋体" w:eastAsia="宋体" w:cs="宋体"/>
                <w:sz w:val="21"/>
                <w:szCs w:val="21"/>
                <w:lang w:val="en-US" w:eastAsia="en-US"/>
              </w:rPr>
            </w:pPr>
            <w:r>
              <w:rPr>
                <w:rFonts w:hint="eastAsia" w:ascii="宋体" w:hAnsi="宋体" w:eastAsia="宋体" w:cs="宋体"/>
                <w:sz w:val="21"/>
                <w:szCs w:val="21"/>
                <w:lang w:val="en-US" w:eastAsia="zh-CN"/>
              </w:rPr>
              <w:t>是，提供相关证明材料，并盖投标人公章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5" w:hRule="atLeast"/>
          <w:jc w:val="center"/>
        </w:trPr>
        <w:tc>
          <w:tcPr>
            <w:tcW w:w="828" w:type="dxa"/>
            <w:vAlign w:val="center"/>
          </w:tcPr>
          <w:p>
            <w:pPr>
              <w:pStyle w:val="6"/>
              <w:spacing w:before="68" w:line="360" w:lineRule="auto"/>
              <w:jc w:val="center"/>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13</w:t>
            </w:r>
          </w:p>
        </w:tc>
        <w:tc>
          <w:tcPr>
            <w:tcW w:w="1527" w:type="dxa"/>
            <w:vAlign w:val="center"/>
          </w:tcPr>
          <w:p>
            <w:pPr>
              <w:pStyle w:val="6"/>
              <w:spacing w:before="68" w:line="360" w:lineRule="auto"/>
              <w:jc w:val="center"/>
              <w:rPr>
                <w:rFonts w:hint="eastAsia" w:ascii="宋体" w:hAnsi="宋体" w:eastAsia="宋体" w:cs="宋体"/>
                <w:sz w:val="21"/>
                <w:szCs w:val="21"/>
                <w:lang w:val="en-US" w:eastAsia="en-US"/>
              </w:rPr>
            </w:pPr>
            <w:r>
              <w:rPr>
                <w:rFonts w:hint="eastAsia" w:ascii="宋体" w:hAnsi="宋体" w:eastAsia="宋体" w:cs="宋体"/>
                <w:sz w:val="21"/>
                <w:szCs w:val="21"/>
                <w:lang w:val="en-US" w:eastAsia="zh-CN"/>
              </w:rPr>
              <w:t>数据传输</w:t>
            </w:r>
          </w:p>
        </w:tc>
        <w:tc>
          <w:tcPr>
            <w:tcW w:w="840" w:type="dxa"/>
            <w:vAlign w:val="center"/>
          </w:tcPr>
          <w:p>
            <w:pPr>
              <w:pStyle w:val="6"/>
              <w:spacing w:before="68" w:line="360" w:lineRule="auto"/>
              <w:jc w:val="center"/>
              <w:rPr>
                <w:rFonts w:hint="eastAsia" w:ascii="宋体" w:hAnsi="宋体" w:eastAsia="宋体" w:cs="宋体"/>
                <w:sz w:val="21"/>
                <w:szCs w:val="21"/>
                <w:lang w:val="en-US" w:eastAsia="en-US"/>
              </w:rPr>
            </w:pPr>
            <w:r>
              <w:rPr>
                <w:rFonts w:hint="eastAsia" w:ascii="宋体" w:hAnsi="宋体" w:eastAsia="宋体" w:cs="宋体"/>
                <w:sz w:val="21"/>
                <w:szCs w:val="21"/>
                <w:lang w:val="en-US" w:eastAsia="zh-CN"/>
              </w:rPr>
              <w:t>△</w:t>
            </w:r>
          </w:p>
        </w:tc>
        <w:tc>
          <w:tcPr>
            <w:tcW w:w="9804" w:type="dxa"/>
            <w:vAlign w:val="center"/>
          </w:tcPr>
          <w:p>
            <w:pPr>
              <w:pStyle w:val="6"/>
              <w:spacing w:before="68" w:line="360" w:lineRule="auto"/>
              <w:jc w:val="both"/>
              <w:rPr>
                <w:rFonts w:hint="eastAsia" w:ascii="宋体" w:hAnsi="宋体" w:eastAsia="宋体" w:cs="宋体"/>
                <w:sz w:val="21"/>
                <w:szCs w:val="21"/>
                <w:lang w:val="en-US" w:eastAsia="en-US"/>
              </w:rPr>
            </w:pPr>
            <w:r>
              <w:rPr>
                <w:rFonts w:hint="eastAsia" w:ascii="宋体" w:hAnsi="宋体" w:eastAsia="宋体" w:cs="宋体"/>
                <w:sz w:val="21"/>
                <w:szCs w:val="21"/>
                <w:lang w:val="en-US" w:eastAsia="zh-CN"/>
              </w:rPr>
              <w:t>具备数据通讯和视频、日志文件的上传至指定FTP服务器（可关停功能，可配置 ftp 信息）。</w:t>
            </w:r>
          </w:p>
        </w:tc>
        <w:tc>
          <w:tcPr>
            <w:tcW w:w="2330" w:type="dxa"/>
            <w:vAlign w:val="center"/>
          </w:tcPr>
          <w:p>
            <w:pPr>
              <w:pStyle w:val="6"/>
              <w:spacing w:before="68" w:line="360" w:lineRule="auto"/>
              <w:jc w:val="both"/>
              <w:rPr>
                <w:rFonts w:hint="eastAsia" w:ascii="宋体" w:hAnsi="宋体" w:eastAsia="宋体" w:cs="宋体"/>
                <w:sz w:val="21"/>
                <w:szCs w:val="21"/>
                <w:lang w:val="en-US" w:eastAsia="en-US"/>
              </w:rPr>
            </w:pPr>
            <w:r>
              <w:rPr>
                <w:rFonts w:hint="eastAsia" w:ascii="宋体" w:hAnsi="宋体" w:eastAsia="宋体" w:cs="宋体"/>
                <w:sz w:val="21"/>
                <w:szCs w:val="21"/>
                <w:lang w:val="en-US" w:eastAsia="zh-CN"/>
              </w:rPr>
              <w:t>是，提供相关证明材料，并盖投标人公章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87" w:hRule="atLeast"/>
          <w:jc w:val="center"/>
        </w:trPr>
        <w:tc>
          <w:tcPr>
            <w:tcW w:w="828" w:type="dxa"/>
            <w:vAlign w:val="center"/>
          </w:tcPr>
          <w:p>
            <w:pPr>
              <w:pStyle w:val="6"/>
              <w:spacing w:before="68" w:line="360" w:lineRule="auto"/>
              <w:jc w:val="center"/>
              <w:rPr>
                <w:rFonts w:hint="eastAsia" w:ascii="宋体" w:hAnsi="宋体" w:eastAsia="宋体" w:cs="宋体"/>
                <w:b/>
                <w:bCs/>
                <w:sz w:val="21"/>
                <w:szCs w:val="21"/>
                <w:lang w:val="en-US" w:eastAsia="en-US"/>
              </w:rPr>
            </w:pPr>
            <w:r>
              <w:rPr>
                <w:rFonts w:hint="eastAsia" w:ascii="宋体" w:hAnsi="宋体" w:eastAsia="宋体" w:cs="宋体"/>
                <w:b/>
                <w:bCs/>
                <w:sz w:val="21"/>
                <w:szCs w:val="21"/>
                <w:lang w:val="en-US" w:eastAsia="zh-CN"/>
              </w:rPr>
              <w:t>14</w:t>
            </w:r>
          </w:p>
        </w:tc>
        <w:tc>
          <w:tcPr>
            <w:tcW w:w="1527" w:type="dxa"/>
            <w:vAlign w:val="center"/>
          </w:tcPr>
          <w:p>
            <w:pPr>
              <w:pStyle w:val="6"/>
              <w:spacing w:before="68" w:line="360" w:lineRule="auto"/>
              <w:jc w:val="center"/>
              <w:rPr>
                <w:rFonts w:hint="eastAsia" w:ascii="宋体" w:hAnsi="宋体" w:eastAsia="宋体" w:cs="宋体"/>
                <w:sz w:val="21"/>
                <w:szCs w:val="21"/>
                <w:lang w:val="en-US" w:eastAsia="en-US"/>
              </w:rPr>
            </w:pPr>
            <w:r>
              <w:rPr>
                <w:rFonts w:hint="eastAsia" w:ascii="宋体" w:hAnsi="宋体" w:eastAsia="宋体" w:cs="宋体"/>
                <w:sz w:val="21"/>
                <w:szCs w:val="21"/>
                <w:lang w:val="en-US" w:eastAsia="zh-CN"/>
              </w:rPr>
              <w:t>日志服务</w:t>
            </w:r>
          </w:p>
        </w:tc>
        <w:tc>
          <w:tcPr>
            <w:tcW w:w="840" w:type="dxa"/>
            <w:vAlign w:val="center"/>
          </w:tcPr>
          <w:p>
            <w:pPr>
              <w:pStyle w:val="6"/>
              <w:spacing w:before="68" w:line="360" w:lineRule="auto"/>
              <w:jc w:val="center"/>
              <w:rPr>
                <w:rFonts w:hint="eastAsia" w:ascii="宋体" w:hAnsi="宋体" w:eastAsia="宋体" w:cs="宋体"/>
                <w:sz w:val="21"/>
                <w:szCs w:val="21"/>
                <w:lang w:val="en-US" w:eastAsia="en-US"/>
              </w:rPr>
            </w:pPr>
            <w:r>
              <w:rPr>
                <w:rFonts w:hint="eastAsia" w:ascii="宋体" w:hAnsi="宋体" w:eastAsia="宋体" w:cs="宋体"/>
                <w:sz w:val="21"/>
                <w:szCs w:val="21"/>
                <w:lang w:val="en-US" w:eastAsia="zh-CN"/>
              </w:rPr>
              <w:t>#</w:t>
            </w:r>
          </w:p>
        </w:tc>
        <w:tc>
          <w:tcPr>
            <w:tcW w:w="9804"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宋体" w:hAnsi="宋体" w:eastAsia="宋体" w:cs="宋体"/>
                <w:sz w:val="21"/>
                <w:szCs w:val="21"/>
                <w:lang w:val="en-US" w:eastAsia="en-US"/>
              </w:rPr>
            </w:pPr>
            <w:r>
              <w:rPr>
                <w:rFonts w:hint="eastAsia" w:ascii="宋体" w:hAnsi="宋体" w:eastAsia="宋体" w:cs="宋体"/>
                <w:sz w:val="21"/>
                <w:szCs w:val="21"/>
                <w:lang w:val="en-US" w:eastAsia="zh-CN"/>
              </w:rPr>
              <w:t>系统日志需连续记录，包括但不限于系统状态、系统自检、连接、操作、各类信息获取和确认、处理、显示、异常处理，且本地保存不少于30天；地震预警信息日志，包括但不限于报文接收信息、报文内容、报文回复、预警响应以及反馈信息等，本地保存 且不少于 3 个月；支持日志分类、分级保存；具备定时（可配置） 上传日志文件到 日志服务器（日志服务器信息可配置）。</w:t>
            </w:r>
          </w:p>
        </w:tc>
        <w:tc>
          <w:tcPr>
            <w:tcW w:w="2330" w:type="dxa"/>
            <w:vAlign w:val="center"/>
          </w:tcPr>
          <w:p>
            <w:pPr>
              <w:pStyle w:val="6"/>
              <w:spacing w:before="68" w:line="360" w:lineRule="auto"/>
              <w:jc w:val="both"/>
              <w:rPr>
                <w:rFonts w:hint="eastAsia" w:ascii="宋体" w:hAnsi="宋体" w:eastAsia="宋体" w:cs="宋体"/>
                <w:sz w:val="21"/>
                <w:szCs w:val="21"/>
                <w:lang w:val="en-US" w:eastAsia="en-US"/>
              </w:rPr>
            </w:pPr>
            <w:r>
              <w:rPr>
                <w:rFonts w:hint="eastAsia" w:ascii="宋体" w:hAnsi="宋体" w:eastAsia="宋体" w:cs="宋体"/>
                <w:sz w:val="21"/>
                <w:szCs w:val="21"/>
                <w:lang w:val="en-US" w:eastAsia="zh-CN"/>
              </w:rPr>
              <w:t>是，提供相关证明材料，并盖投标人公章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5" w:hRule="atLeast"/>
          <w:jc w:val="center"/>
        </w:trPr>
        <w:tc>
          <w:tcPr>
            <w:tcW w:w="828" w:type="dxa"/>
            <w:vAlign w:val="center"/>
          </w:tcPr>
          <w:p>
            <w:pPr>
              <w:pStyle w:val="6"/>
              <w:spacing w:before="68" w:line="360" w:lineRule="auto"/>
              <w:jc w:val="center"/>
              <w:rPr>
                <w:rFonts w:hint="eastAsia" w:ascii="宋体" w:hAnsi="宋体" w:eastAsia="宋体" w:cs="宋体"/>
                <w:b/>
                <w:bCs/>
                <w:sz w:val="21"/>
                <w:szCs w:val="21"/>
                <w:lang w:val="en-US" w:eastAsia="en-US"/>
              </w:rPr>
            </w:pPr>
            <w:r>
              <w:rPr>
                <w:rFonts w:hint="eastAsia" w:ascii="宋体" w:hAnsi="宋体" w:eastAsia="宋体" w:cs="宋体"/>
                <w:b/>
                <w:bCs/>
                <w:sz w:val="21"/>
                <w:szCs w:val="21"/>
                <w:lang w:val="en-US" w:eastAsia="zh-CN"/>
              </w:rPr>
              <w:t>15</w:t>
            </w:r>
          </w:p>
        </w:tc>
        <w:tc>
          <w:tcPr>
            <w:tcW w:w="1527" w:type="dxa"/>
            <w:vAlign w:val="center"/>
          </w:tcPr>
          <w:p>
            <w:pPr>
              <w:pStyle w:val="6"/>
              <w:spacing w:before="68" w:line="360" w:lineRule="auto"/>
              <w:jc w:val="center"/>
              <w:rPr>
                <w:rFonts w:hint="eastAsia" w:ascii="宋体" w:hAnsi="宋体" w:eastAsia="宋体" w:cs="宋体"/>
                <w:sz w:val="21"/>
                <w:szCs w:val="21"/>
                <w:lang w:val="en-US" w:eastAsia="en-US"/>
              </w:rPr>
            </w:pPr>
            <w:r>
              <w:rPr>
                <w:rFonts w:hint="eastAsia" w:ascii="宋体" w:hAnsi="宋体" w:eastAsia="宋体" w:cs="宋体"/>
                <w:sz w:val="21"/>
                <w:szCs w:val="21"/>
                <w:lang w:val="en-US" w:eastAsia="zh-CN"/>
              </w:rPr>
              <w:t>监控管理服务</w:t>
            </w:r>
          </w:p>
        </w:tc>
        <w:tc>
          <w:tcPr>
            <w:tcW w:w="840" w:type="dxa"/>
            <w:vAlign w:val="center"/>
          </w:tcPr>
          <w:p>
            <w:pPr>
              <w:pStyle w:val="6"/>
              <w:spacing w:before="68" w:line="360" w:lineRule="auto"/>
              <w:jc w:val="center"/>
              <w:rPr>
                <w:rFonts w:hint="eastAsia" w:ascii="宋体" w:hAnsi="宋体" w:eastAsia="宋体" w:cs="宋体"/>
                <w:sz w:val="21"/>
                <w:szCs w:val="21"/>
                <w:lang w:val="en-US" w:eastAsia="en-US"/>
              </w:rPr>
            </w:pPr>
            <w:r>
              <w:rPr>
                <w:rFonts w:hint="eastAsia" w:ascii="宋体" w:hAnsi="宋体" w:eastAsia="宋体" w:cs="宋体"/>
                <w:sz w:val="21"/>
                <w:szCs w:val="21"/>
                <w:lang w:val="en-US" w:eastAsia="zh-CN"/>
              </w:rPr>
              <w:t>#</w:t>
            </w:r>
          </w:p>
        </w:tc>
        <w:tc>
          <w:tcPr>
            <w:tcW w:w="9804"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宋体" w:hAnsi="宋体" w:eastAsia="宋体" w:cs="宋体"/>
                <w:sz w:val="21"/>
                <w:szCs w:val="21"/>
                <w:lang w:val="en-US" w:eastAsia="en-US"/>
              </w:rPr>
            </w:pPr>
            <w:r>
              <w:rPr>
                <w:rFonts w:hint="eastAsia" w:ascii="宋体" w:hAnsi="宋体" w:eastAsia="宋体" w:cs="宋体"/>
                <w:sz w:val="21"/>
                <w:szCs w:val="21"/>
                <w:lang w:val="en-US" w:eastAsia="zh-CN"/>
              </w:rPr>
              <w:t>具备APP或Web远程管理，可查看终端设备状态、配置和管理相关参数， 进行系统升级、重置、重启及预警相关应用升级和服务重启；提供终端远程运维监控系统，实时监控所有终端运行状态。</w:t>
            </w:r>
          </w:p>
        </w:tc>
        <w:tc>
          <w:tcPr>
            <w:tcW w:w="2330" w:type="dxa"/>
            <w:vAlign w:val="center"/>
          </w:tcPr>
          <w:p>
            <w:pPr>
              <w:pStyle w:val="6"/>
              <w:spacing w:before="68" w:line="360" w:lineRule="auto"/>
              <w:jc w:val="both"/>
              <w:rPr>
                <w:rFonts w:hint="eastAsia" w:ascii="宋体" w:hAnsi="宋体" w:eastAsia="宋体" w:cs="宋体"/>
                <w:sz w:val="21"/>
                <w:szCs w:val="21"/>
                <w:lang w:val="en-US" w:eastAsia="en-US"/>
              </w:rPr>
            </w:pPr>
            <w:r>
              <w:rPr>
                <w:rFonts w:hint="eastAsia" w:ascii="宋体" w:hAnsi="宋体" w:eastAsia="宋体" w:cs="宋体"/>
                <w:sz w:val="21"/>
                <w:szCs w:val="21"/>
                <w:lang w:val="en-US" w:eastAsia="zh-CN"/>
              </w:rPr>
              <w:t>是，提供相关证明材料，并盖投标人公章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3" w:hRule="atLeast"/>
          <w:jc w:val="center"/>
        </w:trPr>
        <w:tc>
          <w:tcPr>
            <w:tcW w:w="828" w:type="dxa"/>
            <w:vAlign w:val="center"/>
          </w:tcPr>
          <w:p>
            <w:pPr>
              <w:pStyle w:val="6"/>
              <w:spacing w:before="68" w:line="360" w:lineRule="auto"/>
              <w:jc w:val="center"/>
              <w:rPr>
                <w:rFonts w:hint="eastAsia" w:ascii="宋体" w:hAnsi="宋体" w:eastAsia="宋体" w:cs="宋体"/>
                <w:b/>
                <w:bCs/>
                <w:sz w:val="21"/>
                <w:szCs w:val="21"/>
                <w:lang w:val="en-US" w:eastAsia="en-US"/>
              </w:rPr>
            </w:pPr>
            <w:r>
              <w:rPr>
                <w:rFonts w:hint="eastAsia" w:ascii="宋体" w:hAnsi="宋体" w:eastAsia="宋体" w:cs="宋体"/>
                <w:b/>
                <w:bCs/>
                <w:sz w:val="21"/>
                <w:szCs w:val="21"/>
                <w:lang w:val="en-US" w:eastAsia="zh-CN"/>
              </w:rPr>
              <w:t>16</w:t>
            </w:r>
          </w:p>
        </w:tc>
        <w:tc>
          <w:tcPr>
            <w:tcW w:w="1527" w:type="dxa"/>
            <w:vAlign w:val="center"/>
          </w:tcPr>
          <w:p>
            <w:pPr>
              <w:pStyle w:val="6"/>
              <w:spacing w:before="68" w:line="360" w:lineRule="auto"/>
              <w:jc w:val="center"/>
              <w:rPr>
                <w:rFonts w:hint="eastAsia" w:ascii="宋体" w:hAnsi="宋体" w:eastAsia="宋体" w:cs="宋体"/>
                <w:sz w:val="21"/>
                <w:szCs w:val="21"/>
                <w:lang w:val="en-US" w:eastAsia="en-US"/>
              </w:rPr>
            </w:pPr>
            <w:r>
              <w:rPr>
                <w:rFonts w:hint="eastAsia" w:ascii="宋体" w:hAnsi="宋体" w:eastAsia="宋体" w:cs="宋体"/>
                <w:sz w:val="21"/>
                <w:szCs w:val="21"/>
                <w:lang w:val="en-US" w:eastAsia="zh-CN"/>
              </w:rPr>
              <w:t>注册服务</w:t>
            </w:r>
          </w:p>
        </w:tc>
        <w:tc>
          <w:tcPr>
            <w:tcW w:w="840" w:type="dxa"/>
            <w:vAlign w:val="center"/>
          </w:tcPr>
          <w:p>
            <w:pPr>
              <w:pStyle w:val="6"/>
              <w:spacing w:before="68" w:line="360" w:lineRule="auto"/>
              <w:jc w:val="center"/>
              <w:rPr>
                <w:rFonts w:hint="eastAsia" w:ascii="宋体" w:hAnsi="宋体" w:eastAsia="宋体" w:cs="宋体"/>
                <w:sz w:val="21"/>
                <w:szCs w:val="21"/>
                <w:lang w:val="en-US" w:eastAsia="en-US"/>
              </w:rPr>
            </w:pPr>
            <w:r>
              <w:rPr>
                <w:rFonts w:hint="eastAsia" w:ascii="宋体" w:hAnsi="宋体" w:eastAsia="宋体" w:cs="宋体"/>
                <w:sz w:val="21"/>
                <w:szCs w:val="21"/>
                <w:lang w:val="en-US" w:eastAsia="zh-CN"/>
              </w:rPr>
              <w:t>☆</w:t>
            </w:r>
          </w:p>
        </w:tc>
        <w:tc>
          <w:tcPr>
            <w:tcW w:w="9804"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宋体" w:hAnsi="宋体" w:eastAsia="宋体" w:cs="宋体"/>
                <w:sz w:val="21"/>
                <w:szCs w:val="21"/>
                <w:lang w:val="en-US" w:eastAsia="en-US"/>
              </w:rPr>
            </w:pPr>
            <w:r>
              <w:rPr>
                <w:rFonts w:hint="eastAsia" w:ascii="宋体" w:hAnsi="宋体" w:eastAsia="宋体" w:cs="宋体"/>
                <w:sz w:val="21"/>
                <w:szCs w:val="21"/>
                <w:lang w:val="en-US" w:eastAsia="zh-CN"/>
              </w:rPr>
              <w:t>支持终端注册、申请证书、下载证书、变更注册信息、授权申请、连接发布服务器，获取发布服务器信息，实现与防篡改系统集成。</w:t>
            </w:r>
          </w:p>
        </w:tc>
        <w:tc>
          <w:tcPr>
            <w:tcW w:w="2330" w:type="dxa"/>
            <w:vAlign w:val="center"/>
          </w:tcPr>
          <w:p>
            <w:pPr>
              <w:pStyle w:val="6"/>
              <w:spacing w:before="68" w:line="360" w:lineRule="auto"/>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7" w:hRule="atLeast"/>
          <w:jc w:val="center"/>
        </w:trPr>
        <w:tc>
          <w:tcPr>
            <w:tcW w:w="828" w:type="dxa"/>
            <w:vAlign w:val="center"/>
          </w:tcPr>
          <w:p>
            <w:pPr>
              <w:pStyle w:val="6"/>
              <w:spacing w:before="68" w:line="360" w:lineRule="auto"/>
              <w:jc w:val="center"/>
              <w:rPr>
                <w:rFonts w:hint="eastAsia" w:ascii="宋体" w:hAnsi="宋体" w:eastAsia="宋体" w:cs="宋体"/>
                <w:b/>
                <w:bCs/>
                <w:sz w:val="21"/>
                <w:szCs w:val="21"/>
                <w:lang w:val="en-US" w:eastAsia="en-US"/>
              </w:rPr>
            </w:pPr>
            <w:r>
              <w:rPr>
                <w:rFonts w:hint="eastAsia" w:ascii="宋体" w:hAnsi="宋体" w:eastAsia="宋体" w:cs="宋体"/>
                <w:b/>
                <w:bCs/>
                <w:sz w:val="21"/>
                <w:szCs w:val="21"/>
                <w:lang w:val="en-US" w:eastAsia="zh-CN"/>
              </w:rPr>
              <w:t>17</w:t>
            </w:r>
          </w:p>
        </w:tc>
        <w:tc>
          <w:tcPr>
            <w:tcW w:w="1527" w:type="dxa"/>
            <w:vAlign w:val="center"/>
          </w:tcPr>
          <w:p>
            <w:pPr>
              <w:pStyle w:val="6"/>
              <w:spacing w:before="68" w:line="360" w:lineRule="auto"/>
              <w:jc w:val="center"/>
              <w:rPr>
                <w:rFonts w:hint="eastAsia" w:ascii="宋体" w:hAnsi="宋体" w:eastAsia="宋体" w:cs="宋体"/>
                <w:sz w:val="21"/>
                <w:szCs w:val="21"/>
                <w:lang w:val="en-US" w:eastAsia="en-US"/>
              </w:rPr>
            </w:pPr>
            <w:r>
              <w:rPr>
                <w:rFonts w:hint="eastAsia" w:ascii="宋体" w:hAnsi="宋体" w:eastAsia="宋体" w:cs="宋体"/>
                <w:sz w:val="21"/>
                <w:szCs w:val="21"/>
                <w:lang w:val="en-US" w:eastAsia="zh-CN"/>
              </w:rPr>
              <w:t>地震速报服务</w:t>
            </w:r>
          </w:p>
        </w:tc>
        <w:tc>
          <w:tcPr>
            <w:tcW w:w="840" w:type="dxa"/>
            <w:vAlign w:val="center"/>
          </w:tcPr>
          <w:p>
            <w:pPr>
              <w:pStyle w:val="6"/>
              <w:spacing w:before="68" w:line="360" w:lineRule="auto"/>
              <w:jc w:val="center"/>
              <w:rPr>
                <w:rFonts w:hint="eastAsia" w:ascii="宋体" w:hAnsi="宋体" w:eastAsia="宋体" w:cs="宋体"/>
                <w:sz w:val="21"/>
                <w:szCs w:val="21"/>
                <w:lang w:val="en-US" w:eastAsia="en-US"/>
              </w:rPr>
            </w:pPr>
            <w:r>
              <w:rPr>
                <w:rFonts w:hint="eastAsia" w:ascii="宋体" w:hAnsi="宋体" w:eastAsia="宋体" w:cs="宋体"/>
                <w:sz w:val="21"/>
                <w:szCs w:val="21"/>
                <w:lang w:val="en-US" w:eastAsia="zh-CN"/>
              </w:rPr>
              <w:t>☆</w:t>
            </w:r>
          </w:p>
        </w:tc>
        <w:tc>
          <w:tcPr>
            <w:tcW w:w="9804" w:type="dxa"/>
            <w:vAlign w:val="center"/>
          </w:tcPr>
          <w:p>
            <w:pPr>
              <w:pStyle w:val="6"/>
              <w:spacing w:before="68" w:line="360" w:lineRule="auto"/>
              <w:jc w:val="both"/>
              <w:rPr>
                <w:rFonts w:hint="eastAsia" w:ascii="宋体" w:hAnsi="宋体" w:eastAsia="宋体" w:cs="宋体"/>
                <w:sz w:val="21"/>
                <w:szCs w:val="21"/>
                <w:lang w:val="en-US" w:eastAsia="en-US"/>
              </w:rPr>
            </w:pPr>
            <w:r>
              <w:rPr>
                <w:rFonts w:hint="eastAsia" w:ascii="宋体" w:hAnsi="宋体" w:eastAsia="宋体" w:cs="宋体"/>
                <w:sz w:val="21"/>
                <w:szCs w:val="21"/>
                <w:lang w:val="en-US" w:eastAsia="zh-CN"/>
              </w:rPr>
              <w:t>支持订阅地震速报发布服务，根据最新的地震速报信息进行地震速报服务。</w:t>
            </w:r>
          </w:p>
        </w:tc>
        <w:tc>
          <w:tcPr>
            <w:tcW w:w="2330" w:type="dxa"/>
            <w:vAlign w:val="center"/>
          </w:tcPr>
          <w:p>
            <w:pPr>
              <w:pStyle w:val="6"/>
              <w:spacing w:before="68" w:line="360" w:lineRule="auto"/>
              <w:jc w:val="both"/>
              <w:rPr>
                <w:rFonts w:hint="eastAsia" w:ascii="宋体" w:hAnsi="宋体" w:eastAsia="宋体" w:cs="宋体"/>
                <w:sz w:val="21"/>
                <w:szCs w:val="21"/>
                <w:lang w:val="en-US" w:eastAsia="en-US"/>
              </w:rPr>
            </w:pPr>
            <w:r>
              <w:rPr>
                <w:rFonts w:hint="eastAsia" w:ascii="宋体" w:hAnsi="宋体" w:eastAsia="宋体" w:cs="宋体"/>
                <w:sz w:val="21"/>
                <w:szCs w:val="21"/>
                <w:lang w:val="en-US" w:eastAsia="zh-CN"/>
              </w:rPr>
              <w:t>是，提供相关证明材料，并盖投标人公章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3" w:hRule="atLeast"/>
          <w:jc w:val="center"/>
        </w:trPr>
        <w:tc>
          <w:tcPr>
            <w:tcW w:w="828" w:type="dxa"/>
            <w:vAlign w:val="center"/>
          </w:tcPr>
          <w:p>
            <w:pPr>
              <w:pStyle w:val="6"/>
              <w:spacing w:before="68" w:line="360" w:lineRule="auto"/>
              <w:jc w:val="center"/>
              <w:rPr>
                <w:rFonts w:hint="eastAsia" w:ascii="宋体" w:hAnsi="宋体" w:eastAsia="宋体" w:cs="宋体"/>
                <w:b/>
                <w:bCs/>
                <w:sz w:val="21"/>
                <w:szCs w:val="21"/>
                <w:lang w:val="en-US" w:eastAsia="en-US"/>
              </w:rPr>
            </w:pPr>
            <w:r>
              <w:rPr>
                <w:rFonts w:hint="eastAsia" w:ascii="宋体" w:hAnsi="宋体" w:eastAsia="宋体" w:cs="宋体"/>
                <w:b/>
                <w:bCs/>
                <w:sz w:val="21"/>
                <w:szCs w:val="21"/>
                <w:lang w:val="en-US" w:eastAsia="zh-CN"/>
              </w:rPr>
              <w:t>18</w:t>
            </w:r>
          </w:p>
        </w:tc>
        <w:tc>
          <w:tcPr>
            <w:tcW w:w="1527" w:type="dxa"/>
            <w:vAlign w:val="center"/>
          </w:tcPr>
          <w:p>
            <w:pPr>
              <w:pStyle w:val="6"/>
              <w:spacing w:before="68" w:line="360" w:lineRule="auto"/>
              <w:jc w:val="center"/>
              <w:rPr>
                <w:rFonts w:hint="eastAsia" w:ascii="宋体" w:hAnsi="宋体" w:eastAsia="宋体" w:cs="宋体"/>
                <w:sz w:val="21"/>
                <w:szCs w:val="21"/>
                <w:lang w:val="en-US" w:eastAsia="en-US"/>
              </w:rPr>
            </w:pPr>
            <w:r>
              <w:rPr>
                <w:rFonts w:hint="eastAsia" w:ascii="宋体" w:hAnsi="宋体" w:eastAsia="宋体" w:cs="宋体"/>
                <w:sz w:val="21"/>
                <w:szCs w:val="21"/>
                <w:lang w:val="en-US" w:eastAsia="zh-CN"/>
              </w:rPr>
              <w:t>预警演练服务</w:t>
            </w:r>
          </w:p>
        </w:tc>
        <w:tc>
          <w:tcPr>
            <w:tcW w:w="840" w:type="dxa"/>
            <w:vAlign w:val="center"/>
          </w:tcPr>
          <w:p>
            <w:pPr>
              <w:pStyle w:val="6"/>
              <w:spacing w:before="68" w:line="360" w:lineRule="auto"/>
              <w:jc w:val="center"/>
              <w:rPr>
                <w:rFonts w:hint="eastAsia" w:ascii="宋体" w:hAnsi="宋体" w:eastAsia="宋体" w:cs="宋体"/>
                <w:sz w:val="21"/>
                <w:szCs w:val="21"/>
                <w:lang w:val="en-US" w:eastAsia="en-US"/>
              </w:rPr>
            </w:pPr>
            <w:r>
              <w:rPr>
                <w:rFonts w:hint="eastAsia" w:ascii="宋体" w:hAnsi="宋体" w:eastAsia="宋体" w:cs="宋体"/>
                <w:sz w:val="21"/>
                <w:szCs w:val="21"/>
                <w:lang w:val="en-US" w:eastAsia="zh-CN"/>
              </w:rPr>
              <w:t>#</w:t>
            </w:r>
          </w:p>
        </w:tc>
        <w:tc>
          <w:tcPr>
            <w:tcW w:w="9804" w:type="dxa"/>
            <w:vAlign w:val="center"/>
          </w:tcPr>
          <w:p>
            <w:pPr>
              <w:pStyle w:val="6"/>
              <w:spacing w:before="68" w:line="360" w:lineRule="auto"/>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屏幕显示主题为“预警演练主题”，显示信息必须包括醒目的“演练”标题信息；</w:t>
            </w:r>
          </w:p>
          <w:p>
            <w:pPr>
              <w:pStyle w:val="6"/>
              <w:spacing w:before="68" w:line="360" w:lineRule="auto"/>
              <w:jc w:val="both"/>
              <w:rPr>
                <w:rFonts w:hint="eastAsia" w:ascii="宋体" w:hAnsi="宋体" w:eastAsia="宋体" w:cs="宋体"/>
                <w:sz w:val="21"/>
                <w:szCs w:val="21"/>
                <w:lang w:val="en-US" w:eastAsia="en-US"/>
              </w:rPr>
            </w:pPr>
            <w:r>
              <w:rPr>
                <w:rFonts w:hint="eastAsia" w:ascii="宋体" w:hAnsi="宋体" w:eastAsia="宋体" w:cs="宋体"/>
                <w:sz w:val="21"/>
                <w:szCs w:val="21"/>
                <w:lang w:val="en-US" w:eastAsia="zh-CN"/>
              </w:rPr>
              <w:t>声音报警响应为“预警系统演练”；进入预警演练模式后，所有反馈信息发送到预警演练服务器。</w:t>
            </w:r>
          </w:p>
        </w:tc>
        <w:tc>
          <w:tcPr>
            <w:tcW w:w="2330" w:type="dxa"/>
            <w:vAlign w:val="center"/>
          </w:tcPr>
          <w:p>
            <w:pPr>
              <w:pStyle w:val="6"/>
              <w:spacing w:before="68" w:line="360" w:lineRule="auto"/>
              <w:jc w:val="both"/>
              <w:rPr>
                <w:rFonts w:hint="eastAsia" w:ascii="宋体" w:hAnsi="宋体" w:eastAsia="宋体" w:cs="宋体"/>
                <w:sz w:val="21"/>
                <w:szCs w:val="21"/>
                <w:lang w:val="en-US" w:eastAsia="en-US"/>
              </w:rPr>
            </w:pPr>
            <w:r>
              <w:rPr>
                <w:rFonts w:hint="eastAsia" w:ascii="宋体" w:hAnsi="宋体" w:eastAsia="宋体" w:cs="宋体"/>
                <w:sz w:val="21"/>
                <w:szCs w:val="21"/>
                <w:lang w:val="en-US" w:eastAsia="zh-CN"/>
              </w:rPr>
              <w:t>是，提供相关证明材料，并盖投标人公章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43" w:hRule="atLeast"/>
          <w:jc w:val="center"/>
        </w:trPr>
        <w:tc>
          <w:tcPr>
            <w:tcW w:w="828" w:type="dxa"/>
            <w:vAlign w:val="center"/>
          </w:tcPr>
          <w:p>
            <w:pPr>
              <w:pStyle w:val="6"/>
              <w:spacing w:before="68" w:line="360" w:lineRule="auto"/>
              <w:jc w:val="center"/>
              <w:rPr>
                <w:rFonts w:hint="eastAsia" w:ascii="宋体" w:hAnsi="宋体" w:eastAsia="宋体" w:cs="宋体"/>
                <w:b/>
                <w:bCs/>
                <w:sz w:val="21"/>
                <w:szCs w:val="21"/>
                <w:lang w:val="en-US" w:eastAsia="en-US"/>
              </w:rPr>
            </w:pPr>
            <w:r>
              <w:rPr>
                <w:rFonts w:hint="eastAsia" w:ascii="宋体" w:hAnsi="宋体" w:eastAsia="宋体" w:cs="宋体"/>
                <w:b/>
                <w:bCs/>
                <w:sz w:val="21"/>
                <w:szCs w:val="21"/>
                <w:lang w:val="en-US" w:eastAsia="zh-CN"/>
              </w:rPr>
              <w:t>19</w:t>
            </w:r>
          </w:p>
        </w:tc>
        <w:tc>
          <w:tcPr>
            <w:tcW w:w="1527" w:type="dxa"/>
            <w:vAlign w:val="center"/>
          </w:tcPr>
          <w:p>
            <w:pPr>
              <w:pStyle w:val="6"/>
              <w:spacing w:before="68" w:line="360" w:lineRule="auto"/>
              <w:jc w:val="center"/>
              <w:rPr>
                <w:rFonts w:hint="eastAsia" w:ascii="宋体" w:hAnsi="宋体" w:eastAsia="宋体" w:cs="宋体"/>
                <w:sz w:val="21"/>
                <w:szCs w:val="21"/>
                <w:lang w:val="en-US" w:eastAsia="en-US"/>
              </w:rPr>
            </w:pPr>
            <w:r>
              <w:rPr>
                <w:rFonts w:hint="eastAsia" w:ascii="宋体" w:hAnsi="宋体" w:eastAsia="宋体" w:cs="宋体"/>
                <w:sz w:val="21"/>
                <w:szCs w:val="21"/>
                <w:lang w:val="en-US" w:eastAsia="zh-CN"/>
              </w:rPr>
              <w:t>数据安全机制</w:t>
            </w:r>
          </w:p>
        </w:tc>
        <w:tc>
          <w:tcPr>
            <w:tcW w:w="840" w:type="dxa"/>
            <w:vAlign w:val="center"/>
          </w:tcPr>
          <w:p>
            <w:pPr>
              <w:pStyle w:val="6"/>
              <w:spacing w:before="68" w:line="360" w:lineRule="auto"/>
              <w:jc w:val="center"/>
              <w:rPr>
                <w:rFonts w:hint="eastAsia" w:ascii="宋体" w:hAnsi="宋体" w:eastAsia="宋体" w:cs="宋体"/>
                <w:sz w:val="21"/>
                <w:szCs w:val="21"/>
                <w:lang w:val="en-US" w:eastAsia="en-US"/>
              </w:rPr>
            </w:pPr>
            <w:r>
              <w:rPr>
                <w:rFonts w:hint="eastAsia" w:ascii="宋体" w:hAnsi="宋体" w:eastAsia="宋体" w:cs="宋体"/>
                <w:sz w:val="21"/>
                <w:szCs w:val="21"/>
                <w:lang w:val="en-US" w:eastAsia="zh-CN"/>
              </w:rPr>
              <w:t>☆</w:t>
            </w:r>
          </w:p>
        </w:tc>
        <w:tc>
          <w:tcPr>
            <w:tcW w:w="9804"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宋体" w:hAnsi="宋体" w:eastAsia="宋体" w:cs="宋体"/>
                <w:sz w:val="21"/>
                <w:szCs w:val="21"/>
                <w:lang w:val="en-US" w:eastAsia="en-US"/>
              </w:rPr>
            </w:pPr>
            <w:r>
              <w:rPr>
                <w:rFonts w:hint="eastAsia" w:ascii="宋体" w:hAnsi="宋体" w:eastAsia="宋体" w:cs="宋体"/>
                <w:sz w:val="21"/>
                <w:szCs w:val="21"/>
                <w:lang w:val="en-US" w:eastAsia="zh-CN"/>
              </w:rPr>
              <w:t>支持《信息技术安全技术实体鉴别第3部分：采用数字签名技术的机制》（GB/T 15843.3-2016）技术标准；支持符合PKCS#10格式（简称：P10）要求的证书签发请求；支持与宁夏紧急地震信息发布系统和防篡改系统集成，符合《GB/T 32918.2-2016信息安全技术SM2椭圆曲线公钥密码算法第2部分》规定算法对消息体进行签名。</w:t>
            </w:r>
          </w:p>
        </w:tc>
        <w:tc>
          <w:tcPr>
            <w:tcW w:w="2330" w:type="dxa"/>
            <w:vAlign w:val="center"/>
          </w:tcPr>
          <w:p>
            <w:pPr>
              <w:pStyle w:val="6"/>
              <w:spacing w:before="68" w:line="360" w:lineRule="auto"/>
              <w:jc w:val="both"/>
              <w:rPr>
                <w:rFonts w:hint="eastAsia" w:ascii="宋体" w:hAnsi="宋体" w:eastAsia="宋体" w:cs="宋体"/>
                <w:sz w:val="21"/>
                <w:szCs w:val="21"/>
                <w:lang w:val="en-US" w:eastAsia="en-US"/>
              </w:rPr>
            </w:pPr>
            <w:r>
              <w:rPr>
                <w:rFonts w:hint="eastAsia" w:ascii="宋体" w:hAnsi="宋体" w:eastAsia="宋体" w:cs="宋体"/>
                <w:sz w:val="21"/>
                <w:szCs w:val="21"/>
                <w:lang w:val="en-US" w:eastAsia="zh-CN"/>
              </w:rPr>
              <w:t>是，提供第三方检测机构（具有 CNAS 和 CMA 资质）报告，并盖投标人公章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79" w:hRule="atLeast"/>
          <w:jc w:val="center"/>
        </w:trPr>
        <w:tc>
          <w:tcPr>
            <w:tcW w:w="828" w:type="dxa"/>
            <w:vAlign w:val="center"/>
          </w:tcPr>
          <w:p>
            <w:pPr>
              <w:pStyle w:val="6"/>
              <w:spacing w:before="68" w:line="360" w:lineRule="auto"/>
              <w:jc w:val="center"/>
              <w:rPr>
                <w:rFonts w:hint="eastAsia" w:ascii="宋体" w:hAnsi="宋体" w:eastAsia="宋体" w:cs="宋体"/>
                <w:b/>
                <w:bCs/>
                <w:sz w:val="21"/>
                <w:szCs w:val="21"/>
                <w:lang w:val="en-US" w:eastAsia="en-US"/>
              </w:rPr>
            </w:pPr>
            <w:r>
              <w:rPr>
                <w:rFonts w:hint="eastAsia" w:ascii="宋体" w:hAnsi="宋体" w:eastAsia="宋体" w:cs="宋体"/>
                <w:b/>
                <w:bCs/>
                <w:sz w:val="21"/>
                <w:szCs w:val="21"/>
                <w:lang w:val="en-US" w:eastAsia="zh-CN"/>
              </w:rPr>
              <w:t>20</w:t>
            </w:r>
          </w:p>
        </w:tc>
        <w:tc>
          <w:tcPr>
            <w:tcW w:w="1527" w:type="dxa"/>
            <w:vAlign w:val="center"/>
          </w:tcPr>
          <w:p>
            <w:pPr>
              <w:pStyle w:val="6"/>
              <w:spacing w:before="68" w:line="360" w:lineRule="auto"/>
              <w:jc w:val="center"/>
              <w:rPr>
                <w:rFonts w:hint="eastAsia" w:ascii="宋体" w:hAnsi="宋体" w:eastAsia="宋体" w:cs="宋体"/>
                <w:sz w:val="21"/>
                <w:szCs w:val="21"/>
                <w:lang w:val="en-US" w:eastAsia="en-US"/>
              </w:rPr>
            </w:pPr>
            <w:r>
              <w:rPr>
                <w:rFonts w:hint="eastAsia" w:ascii="宋体" w:hAnsi="宋体" w:eastAsia="宋体" w:cs="宋体"/>
                <w:sz w:val="21"/>
                <w:szCs w:val="21"/>
                <w:lang w:val="en-US" w:eastAsia="zh-CN"/>
              </w:rPr>
              <w:t>系统设置</w:t>
            </w:r>
          </w:p>
        </w:tc>
        <w:tc>
          <w:tcPr>
            <w:tcW w:w="840" w:type="dxa"/>
            <w:vAlign w:val="center"/>
          </w:tcPr>
          <w:p>
            <w:pPr>
              <w:pStyle w:val="6"/>
              <w:spacing w:before="68" w:line="360" w:lineRule="auto"/>
              <w:jc w:val="center"/>
              <w:rPr>
                <w:rFonts w:hint="eastAsia" w:ascii="宋体" w:hAnsi="宋体" w:eastAsia="宋体" w:cs="宋体"/>
                <w:sz w:val="21"/>
                <w:szCs w:val="21"/>
                <w:lang w:val="en-US" w:eastAsia="en-US"/>
              </w:rPr>
            </w:pPr>
            <w:r>
              <w:rPr>
                <w:rFonts w:hint="eastAsia" w:ascii="宋体" w:hAnsi="宋体" w:eastAsia="宋体" w:cs="宋体"/>
                <w:sz w:val="21"/>
                <w:szCs w:val="21"/>
                <w:lang w:val="en-US" w:eastAsia="zh-CN"/>
              </w:rPr>
              <w:t>△</w:t>
            </w:r>
          </w:p>
        </w:tc>
        <w:tc>
          <w:tcPr>
            <w:tcW w:w="9804"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宋体" w:hAnsi="宋体" w:eastAsia="宋体" w:cs="宋体"/>
                <w:sz w:val="21"/>
                <w:szCs w:val="21"/>
                <w:lang w:val="en-US" w:eastAsia="en-US"/>
              </w:rPr>
            </w:pPr>
            <w:r>
              <w:rPr>
                <w:rFonts w:hint="eastAsia" w:ascii="宋体" w:hAnsi="宋体" w:eastAsia="宋体" w:cs="宋体"/>
                <w:sz w:val="21"/>
                <w:szCs w:val="21"/>
                <w:lang w:val="en-US" w:eastAsia="zh-CN"/>
              </w:rPr>
              <w:t>终端设备重启以后，保证系统内所有配置与重启之前一致；如果终端设备非法关闭，重启后的系统应是最近一次正常运行配置；当终端设备网络通讯异常时，通过还原网络配置将所有网络配置网络部分恢复到出厂设置，网络配置有线网络、 WIFI和4G配置；支持删除内部存储空间中的系统及应用数据所有数据；支持定时备份系统，有系统配置备份和全备份两种备份方式，备份文件存放位置可以自定义（内部存储和外部存储）；支持查看视频采集、震动数据采集、日志管理等应用服务存储占用情况，清理系统垃圾文件。</w:t>
            </w:r>
          </w:p>
        </w:tc>
        <w:tc>
          <w:tcPr>
            <w:tcW w:w="2330" w:type="dxa"/>
            <w:vAlign w:val="center"/>
          </w:tcPr>
          <w:p>
            <w:pPr>
              <w:pStyle w:val="6"/>
              <w:spacing w:before="68" w:line="360" w:lineRule="auto"/>
              <w:jc w:val="both"/>
              <w:rPr>
                <w:rFonts w:hint="eastAsia" w:ascii="宋体" w:hAnsi="宋体" w:eastAsia="宋体" w:cs="宋体"/>
                <w:sz w:val="21"/>
                <w:szCs w:val="21"/>
                <w:lang w:val="en-US" w:eastAsia="en-US"/>
              </w:rPr>
            </w:pPr>
            <w:r>
              <w:rPr>
                <w:rFonts w:hint="eastAsia" w:ascii="宋体" w:hAnsi="宋体" w:eastAsia="宋体" w:cs="宋体"/>
                <w:sz w:val="21"/>
                <w:szCs w:val="21"/>
                <w:lang w:val="en-US" w:eastAsia="zh-CN"/>
              </w:rPr>
              <w:t>是，提供相关证明材料，并盖投标人公章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15" w:hRule="atLeast"/>
          <w:jc w:val="center"/>
        </w:trPr>
        <w:tc>
          <w:tcPr>
            <w:tcW w:w="828" w:type="dxa"/>
            <w:vAlign w:val="center"/>
          </w:tcPr>
          <w:p>
            <w:pPr>
              <w:pStyle w:val="6"/>
              <w:spacing w:before="68" w:line="360" w:lineRule="auto"/>
              <w:jc w:val="center"/>
              <w:rPr>
                <w:rFonts w:hint="eastAsia" w:ascii="宋体" w:hAnsi="宋体" w:eastAsia="宋体" w:cs="宋体"/>
                <w:b/>
                <w:bCs/>
                <w:sz w:val="21"/>
                <w:szCs w:val="21"/>
                <w:lang w:val="en-US" w:eastAsia="en-US"/>
              </w:rPr>
            </w:pPr>
            <w:r>
              <w:rPr>
                <w:rFonts w:hint="eastAsia" w:ascii="宋体" w:hAnsi="宋体" w:eastAsia="宋体" w:cs="宋体"/>
                <w:b/>
                <w:bCs/>
                <w:sz w:val="21"/>
                <w:szCs w:val="21"/>
                <w:lang w:val="en-US" w:eastAsia="zh-CN"/>
              </w:rPr>
              <w:t>21</w:t>
            </w:r>
          </w:p>
        </w:tc>
        <w:tc>
          <w:tcPr>
            <w:tcW w:w="1527" w:type="dxa"/>
            <w:vAlign w:val="center"/>
          </w:tcPr>
          <w:p>
            <w:pPr>
              <w:pStyle w:val="6"/>
              <w:spacing w:before="68" w:line="360" w:lineRule="auto"/>
              <w:jc w:val="center"/>
              <w:rPr>
                <w:rFonts w:hint="eastAsia" w:ascii="宋体" w:hAnsi="宋体" w:eastAsia="宋体" w:cs="宋体"/>
                <w:sz w:val="21"/>
                <w:szCs w:val="21"/>
                <w:lang w:val="en-US" w:eastAsia="en-US"/>
              </w:rPr>
            </w:pPr>
            <w:r>
              <w:rPr>
                <w:rFonts w:hint="eastAsia" w:ascii="宋体" w:hAnsi="宋体" w:eastAsia="宋体" w:cs="宋体"/>
                <w:sz w:val="21"/>
                <w:szCs w:val="21"/>
                <w:lang w:val="en-US" w:eastAsia="zh-CN"/>
              </w:rPr>
              <w:t>系统自检</w:t>
            </w:r>
          </w:p>
        </w:tc>
        <w:tc>
          <w:tcPr>
            <w:tcW w:w="840" w:type="dxa"/>
            <w:vAlign w:val="center"/>
          </w:tcPr>
          <w:p>
            <w:pPr>
              <w:pStyle w:val="6"/>
              <w:spacing w:before="68" w:line="360" w:lineRule="auto"/>
              <w:jc w:val="center"/>
              <w:rPr>
                <w:rFonts w:hint="eastAsia" w:ascii="宋体" w:hAnsi="宋体" w:eastAsia="宋体" w:cs="宋体"/>
                <w:sz w:val="21"/>
                <w:szCs w:val="21"/>
                <w:lang w:val="en-US" w:eastAsia="en-US"/>
              </w:rPr>
            </w:pPr>
            <w:r>
              <w:rPr>
                <w:rFonts w:hint="eastAsia" w:ascii="宋体" w:hAnsi="宋体" w:eastAsia="宋体" w:cs="宋体"/>
                <w:sz w:val="21"/>
                <w:szCs w:val="21"/>
                <w:lang w:val="en-US" w:eastAsia="zh-CN"/>
              </w:rPr>
              <w:t>△</w:t>
            </w:r>
          </w:p>
        </w:tc>
        <w:tc>
          <w:tcPr>
            <w:tcW w:w="9804"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终端设备可定时或手动进行自检，自检内容包括但不限于系统状态、网络状态、服务连接状态、视频采集状态；</w:t>
            </w:r>
          </w:p>
          <w:p>
            <w:pPr>
              <w:pStyle w:val="6"/>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宋体" w:hAnsi="宋体" w:eastAsia="宋体" w:cs="宋体"/>
                <w:sz w:val="21"/>
                <w:szCs w:val="21"/>
                <w:lang w:val="en-US" w:eastAsia="en-US"/>
              </w:rPr>
            </w:pPr>
            <w:r>
              <w:rPr>
                <w:rFonts w:hint="eastAsia" w:ascii="宋体" w:hAnsi="宋体" w:eastAsia="宋体" w:cs="宋体"/>
                <w:sz w:val="21"/>
                <w:szCs w:val="21"/>
                <w:lang w:val="en-US" w:eastAsia="zh-CN"/>
              </w:rPr>
              <w:t>自检报告自动保存，支持远程查看；具备电源状态指示灯；系统根据自检结果标示系统当前健康状态，状态显示方式：1.智能显示：直接显示故障信息。2.严重故障：①红色状态指示，影响地震预警服务的相关故障，如网络异常、时钟问题；②一般故障，橙色状态指示，不影响地震预警服务的故障；③正常，绿色状态指示，无故障。支持以上两种状态显示方式。</w:t>
            </w:r>
          </w:p>
        </w:tc>
        <w:tc>
          <w:tcPr>
            <w:tcW w:w="2330" w:type="dxa"/>
            <w:vAlign w:val="center"/>
          </w:tcPr>
          <w:p>
            <w:pPr>
              <w:pStyle w:val="6"/>
              <w:spacing w:before="68" w:line="360" w:lineRule="auto"/>
              <w:jc w:val="both"/>
              <w:rPr>
                <w:rFonts w:hint="eastAsia" w:ascii="宋体" w:hAnsi="宋体" w:eastAsia="宋体" w:cs="宋体"/>
                <w:sz w:val="21"/>
                <w:szCs w:val="21"/>
                <w:lang w:val="en-US" w:eastAsia="en-US"/>
              </w:rPr>
            </w:pPr>
            <w:r>
              <w:rPr>
                <w:rFonts w:hint="eastAsia" w:ascii="宋体" w:hAnsi="宋体" w:eastAsia="宋体" w:cs="宋体"/>
                <w:sz w:val="21"/>
                <w:szCs w:val="21"/>
                <w:lang w:val="en-US" w:eastAsia="zh-CN"/>
              </w:rPr>
              <w:t>是，提供相关证明材料，并盖投标人公章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39" w:hRule="atLeast"/>
          <w:jc w:val="center"/>
        </w:trPr>
        <w:tc>
          <w:tcPr>
            <w:tcW w:w="828" w:type="dxa"/>
            <w:vAlign w:val="center"/>
          </w:tcPr>
          <w:p>
            <w:pPr>
              <w:pStyle w:val="6"/>
              <w:spacing w:before="68" w:line="360" w:lineRule="auto"/>
              <w:jc w:val="center"/>
              <w:rPr>
                <w:rFonts w:hint="eastAsia" w:ascii="宋体" w:hAnsi="宋体" w:eastAsia="宋体" w:cs="宋体"/>
                <w:b/>
                <w:bCs/>
                <w:sz w:val="21"/>
                <w:szCs w:val="21"/>
                <w:lang w:val="en-US" w:eastAsia="en-US"/>
              </w:rPr>
            </w:pPr>
            <w:r>
              <w:rPr>
                <w:rFonts w:hint="eastAsia" w:ascii="宋体" w:hAnsi="宋体" w:eastAsia="宋体" w:cs="宋体"/>
                <w:b/>
                <w:bCs/>
                <w:sz w:val="21"/>
                <w:szCs w:val="21"/>
                <w:lang w:val="en-US" w:eastAsia="zh-CN"/>
              </w:rPr>
              <w:t>22</w:t>
            </w:r>
          </w:p>
        </w:tc>
        <w:tc>
          <w:tcPr>
            <w:tcW w:w="1527" w:type="dxa"/>
            <w:vAlign w:val="center"/>
          </w:tcPr>
          <w:p>
            <w:pPr>
              <w:pStyle w:val="6"/>
              <w:spacing w:before="68" w:line="360" w:lineRule="auto"/>
              <w:jc w:val="center"/>
              <w:rPr>
                <w:rFonts w:hint="eastAsia" w:ascii="宋体" w:hAnsi="宋体" w:eastAsia="宋体" w:cs="宋体"/>
                <w:sz w:val="21"/>
                <w:szCs w:val="21"/>
                <w:lang w:val="en-US" w:eastAsia="en-US"/>
              </w:rPr>
            </w:pPr>
            <w:r>
              <w:rPr>
                <w:rFonts w:hint="eastAsia" w:ascii="宋体" w:hAnsi="宋体" w:eastAsia="宋体" w:cs="宋体"/>
                <w:sz w:val="21"/>
                <w:szCs w:val="21"/>
                <w:lang w:val="en-US" w:eastAsia="zh-CN"/>
              </w:rPr>
              <w:t>电池</w:t>
            </w:r>
          </w:p>
        </w:tc>
        <w:tc>
          <w:tcPr>
            <w:tcW w:w="840" w:type="dxa"/>
            <w:vAlign w:val="center"/>
          </w:tcPr>
          <w:p>
            <w:pPr>
              <w:pStyle w:val="6"/>
              <w:spacing w:before="68" w:line="360" w:lineRule="auto"/>
              <w:jc w:val="center"/>
              <w:rPr>
                <w:rFonts w:hint="eastAsia" w:ascii="宋体" w:hAnsi="宋体" w:eastAsia="宋体" w:cs="宋体"/>
                <w:sz w:val="21"/>
                <w:szCs w:val="21"/>
                <w:lang w:val="en-US" w:eastAsia="en-US"/>
              </w:rPr>
            </w:pPr>
            <w:r>
              <w:rPr>
                <w:rFonts w:hint="eastAsia" w:ascii="宋体" w:hAnsi="宋体" w:eastAsia="宋体" w:cs="宋体"/>
                <w:sz w:val="21"/>
                <w:szCs w:val="21"/>
                <w:lang w:val="en-US" w:eastAsia="zh-CN"/>
              </w:rPr>
              <w:t>△</w:t>
            </w:r>
          </w:p>
        </w:tc>
        <w:tc>
          <w:tcPr>
            <w:tcW w:w="9804"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宋体" w:hAnsi="宋体" w:eastAsia="宋体" w:cs="宋体"/>
                <w:sz w:val="21"/>
                <w:szCs w:val="21"/>
                <w:lang w:val="en-US" w:eastAsia="en-US"/>
              </w:rPr>
            </w:pPr>
            <w:r>
              <w:rPr>
                <w:rFonts w:hint="eastAsia" w:ascii="宋体" w:hAnsi="宋体" w:eastAsia="宋体" w:cs="宋体"/>
                <w:sz w:val="21"/>
                <w:szCs w:val="21"/>
                <w:lang w:val="en-US" w:eastAsia="zh-CN"/>
              </w:rPr>
              <w:t>终端配备内置断电应急备用电池。终端外接电源供电异常时，电池支持终端持续待机工作（屏幕处于息屏状态以节省电池开销，支持接收处理预警信息，并触发声音警报及灯光报警），电池启用后自动上传日志，并发送短信或邮件通知到关联人员进行维护。</w:t>
            </w:r>
          </w:p>
        </w:tc>
        <w:tc>
          <w:tcPr>
            <w:tcW w:w="2330" w:type="dxa"/>
            <w:vAlign w:val="center"/>
          </w:tcPr>
          <w:p>
            <w:pPr>
              <w:pStyle w:val="6"/>
              <w:spacing w:before="68" w:line="360" w:lineRule="auto"/>
              <w:jc w:val="both"/>
              <w:rPr>
                <w:rFonts w:hint="eastAsia" w:ascii="宋体" w:hAnsi="宋体" w:eastAsia="宋体" w:cs="宋体"/>
                <w:sz w:val="21"/>
                <w:szCs w:val="21"/>
                <w:lang w:val="en-US" w:eastAsia="en-US"/>
              </w:rPr>
            </w:pPr>
            <w:r>
              <w:rPr>
                <w:rFonts w:hint="eastAsia" w:ascii="宋体" w:hAnsi="宋体" w:eastAsia="宋体" w:cs="宋体"/>
                <w:sz w:val="21"/>
                <w:szCs w:val="21"/>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7" w:hRule="atLeast"/>
          <w:jc w:val="center"/>
        </w:trPr>
        <w:tc>
          <w:tcPr>
            <w:tcW w:w="828" w:type="dxa"/>
            <w:vAlign w:val="center"/>
          </w:tcPr>
          <w:p>
            <w:pPr>
              <w:pStyle w:val="6"/>
              <w:spacing w:before="68" w:line="360" w:lineRule="auto"/>
              <w:jc w:val="center"/>
              <w:rPr>
                <w:rFonts w:hint="eastAsia" w:ascii="宋体" w:hAnsi="宋体" w:eastAsia="宋体" w:cs="宋体"/>
                <w:b/>
                <w:bCs/>
                <w:sz w:val="21"/>
                <w:szCs w:val="21"/>
                <w:lang w:val="en-US" w:eastAsia="en-US"/>
              </w:rPr>
            </w:pPr>
            <w:r>
              <w:rPr>
                <w:rFonts w:hint="eastAsia" w:ascii="宋体" w:hAnsi="宋体" w:eastAsia="宋体" w:cs="宋体"/>
                <w:b/>
                <w:bCs/>
                <w:sz w:val="21"/>
                <w:szCs w:val="21"/>
                <w:lang w:val="en-US" w:eastAsia="zh-CN"/>
              </w:rPr>
              <w:t>23</w:t>
            </w:r>
          </w:p>
        </w:tc>
        <w:tc>
          <w:tcPr>
            <w:tcW w:w="1527" w:type="dxa"/>
            <w:vAlign w:val="center"/>
          </w:tcPr>
          <w:p>
            <w:pPr>
              <w:pStyle w:val="6"/>
              <w:spacing w:before="68" w:line="360" w:lineRule="auto"/>
              <w:jc w:val="center"/>
              <w:rPr>
                <w:rFonts w:hint="eastAsia" w:ascii="宋体" w:hAnsi="宋体" w:eastAsia="宋体" w:cs="宋体"/>
                <w:sz w:val="21"/>
                <w:szCs w:val="21"/>
                <w:lang w:val="en-US" w:eastAsia="en-US"/>
              </w:rPr>
            </w:pPr>
            <w:r>
              <w:rPr>
                <w:rFonts w:hint="eastAsia" w:ascii="宋体" w:hAnsi="宋体" w:eastAsia="宋体" w:cs="宋体"/>
                <w:sz w:val="21"/>
                <w:szCs w:val="21"/>
                <w:lang w:val="en-US" w:eastAsia="zh-CN"/>
              </w:rPr>
              <w:t>存储</w:t>
            </w:r>
          </w:p>
        </w:tc>
        <w:tc>
          <w:tcPr>
            <w:tcW w:w="840" w:type="dxa"/>
            <w:vAlign w:val="center"/>
          </w:tcPr>
          <w:p>
            <w:pPr>
              <w:pStyle w:val="6"/>
              <w:spacing w:before="68" w:line="360" w:lineRule="auto"/>
              <w:jc w:val="center"/>
              <w:rPr>
                <w:rFonts w:hint="eastAsia" w:ascii="宋体" w:hAnsi="宋体" w:eastAsia="宋体" w:cs="宋体"/>
                <w:sz w:val="21"/>
                <w:szCs w:val="21"/>
                <w:lang w:val="en-US" w:eastAsia="en-US"/>
              </w:rPr>
            </w:pPr>
            <w:r>
              <w:rPr>
                <w:rFonts w:hint="eastAsia" w:ascii="宋体" w:hAnsi="宋体" w:eastAsia="宋体" w:cs="宋体"/>
                <w:sz w:val="21"/>
                <w:szCs w:val="21"/>
                <w:lang w:val="en-US" w:eastAsia="zh-CN"/>
              </w:rPr>
              <w:t>△</w:t>
            </w:r>
          </w:p>
        </w:tc>
        <w:tc>
          <w:tcPr>
            <w:tcW w:w="9804" w:type="dxa"/>
            <w:vAlign w:val="center"/>
          </w:tcPr>
          <w:p>
            <w:pPr>
              <w:pStyle w:val="6"/>
              <w:spacing w:before="68" w:line="360" w:lineRule="auto"/>
              <w:jc w:val="both"/>
              <w:rPr>
                <w:rFonts w:hint="eastAsia" w:ascii="宋体" w:hAnsi="宋体" w:eastAsia="宋体" w:cs="宋体"/>
                <w:sz w:val="21"/>
                <w:szCs w:val="21"/>
                <w:lang w:val="en-US" w:eastAsia="en-US"/>
              </w:rPr>
            </w:pPr>
            <w:r>
              <w:rPr>
                <w:rFonts w:hint="eastAsia" w:ascii="宋体" w:hAnsi="宋体" w:eastAsia="宋体" w:cs="宋体"/>
                <w:sz w:val="21"/>
                <w:szCs w:val="21"/>
                <w:lang w:val="en-US" w:eastAsia="zh-CN"/>
              </w:rPr>
              <w:t>存储空间≥64G，支持存储空间扩展。当存储可用空间低于20%时，系统自动清除早期文件。</w:t>
            </w:r>
          </w:p>
        </w:tc>
        <w:tc>
          <w:tcPr>
            <w:tcW w:w="2330" w:type="dxa"/>
            <w:vAlign w:val="center"/>
          </w:tcPr>
          <w:p>
            <w:pPr>
              <w:pStyle w:val="6"/>
              <w:spacing w:before="68" w:line="360" w:lineRule="auto"/>
              <w:jc w:val="both"/>
              <w:rPr>
                <w:rFonts w:hint="eastAsia" w:ascii="宋体" w:hAnsi="宋体" w:eastAsia="宋体" w:cs="宋体"/>
                <w:sz w:val="21"/>
                <w:szCs w:val="21"/>
                <w:lang w:val="en-US" w:eastAsia="en-US"/>
              </w:rPr>
            </w:pPr>
            <w:r>
              <w:rPr>
                <w:rFonts w:hint="eastAsia" w:ascii="宋体" w:hAnsi="宋体" w:eastAsia="宋体" w:cs="宋体"/>
                <w:sz w:val="21"/>
                <w:szCs w:val="21"/>
                <w:lang w:val="en-US" w:eastAsia="zh-CN"/>
              </w:rPr>
              <w:t>是，提供相关证明材料，并盖投标人公章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7" w:hRule="atLeast"/>
          <w:jc w:val="center"/>
        </w:trPr>
        <w:tc>
          <w:tcPr>
            <w:tcW w:w="828" w:type="dxa"/>
            <w:vAlign w:val="center"/>
          </w:tcPr>
          <w:p>
            <w:pPr>
              <w:pStyle w:val="6"/>
              <w:spacing w:before="68" w:line="360" w:lineRule="auto"/>
              <w:jc w:val="center"/>
              <w:rPr>
                <w:rFonts w:hint="eastAsia" w:ascii="宋体" w:hAnsi="宋体" w:eastAsia="宋体" w:cs="宋体"/>
                <w:b/>
                <w:bCs/>
                <w:sz w:val="21"/>
                <w:szCs w:val="21"/>
                <w:lang w:val="en-US" w:eastAsia="en-US"/>
              </w:rPr>
            </w:pPr>
            <w:r>
              <w:rPr>
                <w:rFonts w:hint="eastAsia" w:ascii="宋体" w:hAnsi="宋体" w:eastAsia="宋体" w:cs="宋体"/>
                <w:b/>
                <w:bCs/>
                <w:sz w:val="21"/>
                <w:szCs w:val="21"/>
                <w:lang w:val="en-US" w:eastAsia="zh-CN"/>
              </w:rPr>
              <w:t>24</w:t>
            </w:r>
          </w:p>
        </w:tc>
        <w:tc>
          <w:tcPr>
            <w:tcW w:w="1527" w:type="dxa"/>
            <w:vAlign w:val="center"/>
          </w:tcPr>
          <w:p>
            <w:pPr>
              <w:pStyle w:val="6"/>
              <w:spacing w:before="68" w:line="360" w:lineRule="auto"/>
              <w:jc w:val="center"/>
              <w:rPr>
                <w:rFonts w:hint="eastAsia" w:ascii="宋体" w:hAnsi="宋体" w:eastAsia="宋体" w:cs="宋体"/>
                <w:sz w:val="21"/>
                <w:szCs w:val="21"/>
                <w:lang w:val="en-US" w:eastAsia="en-US"/>
              </w:rPr>
            </w:pPr>
            <w:r>
              <w:rPr>
                <w:rFonts w:hint="eastAsia" w:ascii="宋体" w:hAnsi="宋体" w:eastAsia="宋体" w:cs="宋体"/>
                <w:sz w:val="21"/>
                <w:szCs w:val="21"/>
                <w:lang w:val="en-US" w:eastAsia="zh-CN"/>
              </w:rPr>
              <w:t>扩展功能</w:t>
            </w:r>
          </w:p>
        </w:tc>
        <w:tc>
          <w:tcPr>
            <w:tcW w:w="840" w:type="dxa"/>
            <w:vAlign w:val="center"/>
          </w:tcPr>
          <w:p>
            <w:pPr>
              <w:pStyle w:val="6"/>
              <w:spacing w:before="68" w:line="360" w:lineRule="auto"/>
              <w:jc w:val="center"/>
              <w:rPr>
                <w:rFonts w:hint="eastAsia" w:ascii="宋体" w:hAnsi="宋体" w:eastAsia="宋体" w:cs="宋体"/>
                <w:sz w:val="21"/>
                <w:szCs w:val="21"/>
                <w:lang w:val="en-US" w:eastAsia="en-US"/>
              </w:rPr>
            </w:pPr>
            <w:r>
              <w:rPr>
                <w:rFonts w:hint="eastAsia" w:ascii="宋体" w:hAnsi="宋体" w:eastAsia="宋体" w:cs="宋体"/>
                <w:sz w:val="21"/>
                <w:szCs w:val="21"/>
                <w:lang w:val="en-US" w:eastAsia="zh-CN"/>
              </w:rPr>
              <w:t>△</w:t>
            </w:r>
          </w:p>
        </w:tc>
        <w:tc>
          <w:tcPr>
            <w:tcW w:w="9804" w:type="dxa"/>
            <w:vAlign w:val="center"/>
          </w:tcPr>
          <w:p>
            <w:pPr>
              <w:pStyle w:val="6"/>
              <w:spacing w:before="68" w:line="360" w:lineRule="auto"/>
              <w:jc w:val="both"/>
              <w:rPr>
                <w:rFonts w:hint="eastAsia" w:ascii="宋体" w:hAnsi="宋体" w:eastAsia="宋体" w:cs="宋体"/>
                <w:sz w:val="21"/>
                <w:szCs w:val="21"/>
                <w:lang w:val="en-US" w:eastAsia="en-US"/>
              </w:rPr>
            </w:pPr>
            <w:r>
              <w:rPr>
                <w:rFonts w:hint="eastAsia" w:ascii="宋体" w:hAnsi="宋体" w:eastAsia="宋体" w:cs="宋体"/>
                <w:sz w:val="21"/>
                <w:szCs w:val="21"/>
                <w:lang w:val="en-US" w:eastAsia="zh-CN"/>
              </w:rPr>
              <w:t>支持与多台声音报警器进行无线组网，声音报警器同步终端的预警播报，支持实时监测声音报警器的状态。</w:t>
            </w:r>
          </w:p>
        </w:tc>
        <w:tc>
          <w:tcPr>
            <w:tcW w:w="2330" w:type="dxa"/>
            <w:vAlign w:val="center"/>
          </w:tcPr>
          <w:p>
            <w:pPr>
              <w:pStyle w:val="6"/>
              <w:spacing w:before="68" w:line="360" w:lineRule="auto"/>
              <w:jc w:val="both"/>
              <w:rPr>
                <w:rFonts w:hint="eastAsia" w:ascii="宋体" w:hAnsi="宋体" w:eastAsia="宋体" w:cs="宋体"/>
                <w:sz w:val="21"/>
                <w:szCs w:val="21"/>
                <w:lang w:val="en-US" w:eastAsia="en-US"/>
              </w:rPr>
            </w:pPr>
            <w:r>
              <w:rPr>
                <w:rFonts w:hint="eastAsia" w:ascii="宋体" w:hAnsi="宋体" w:eastAsia="宋体" w:cs="宋体"/>
                <w:sz w:val="21"/>
                <w:szCs w:val="21"/>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3" w:hRule="atLeast"/>
          <w:jc w:val="center"/>
        </w:trPr>
        <w:tc>
          <w:tcPr>
            <w:tcW w:w="828" w:type="dxa"/>
            <w:vAlign w:val="center"/>
          </w:tcPr>
          <w:p>
            <w:pPr>
              <w:pStyle w:val="6"/>
              <w:spacing w:before="68" w:line="360" w:lineRule="auto"/>
              <w:jc w:val="center"/>
              <w:rPr>
                <w:rFonts w:hint="eastAsia" w:ascii="宋体" w:hAnsi="宋体" w:eastAsia="宋体" w:cs="宋体"/>
                <w:b/>
                <w:bCs/>
                <w:sz w:val="21"/>
                <w:szCs w:val="21"/>
                <w:lang w:val="en-US" w:eastAsia="en-US"/>
              </w:rPr>
            </w:pPr>
            <w:r>
              <w:rPr>
                <w:rFonts w:hint="eastAsia" w:ascii="宋体" w:hAnsi="宋体" w:eastAsia="宋体" w:cs="宋体"/>
                <w:b/>
                <w:bCs/>
                <w:sz w:val="21"/>
                <w:szCs w:val="21"/>
                <w:lang w:val="en-US" w:eastAsia="zh-CN"/>
              </w:rPr>
              <w:t>25</w:t>
            </w:r>
          </w:p>
        </w:tc>
        <w:tc>
          <w:tcPr>
            <w:tcW w:w="1527" w:type="dxa"/>
            <w:vAlign w:val="center"/>
          </w:tcPr>
          <w:p>
            <w:pPr>
              <w:pStyle w:val="6"/>
              <w:spacing w:before="68" w:line="360" w:lineRule="auto"/>
              <w:jc w:val="center"/>
              <w:rPr>
                <w:rFonts w:hint="eastAsia" w:ascii="宋体" w:hAnsi="宋体" w:eastAsia="宋体" w:cs="宋体"/>
                <w:sz w:val="21"/>
                <w:szCs w:val="21"/>
                <w:lang w:val="en-US" w:eastAsia="en-US"/>
              </w:rPr>
            </w:pPr>
            <w:r>
              <w:rPr>
                <w:rFonts w:hint="eastAsia" w:ascii="宋体" w:hAnsi="宋体" w:eastAsia="宋体" w:cs="宋体"/>
                <w:sz w:val="21"/>
                <w:szCs w:val="21"/>
                <w:lang w:val="en-US" w:eastAsia="zh-CN"/>
              </w:rPr>
              <w:t>工作环境</w:t>
            </w:r>
          </w:p>
        </w:tc>
        <w:tc>
          <w:tcPr>
            <w:tcW w:w="840" w:type="dxa"/>
            <w:vAlign w:val="center"/>
          </w:tcPr>
          <w:p>
            <w:pPr>
              <w:pStyle w:val="6"/>
              <w:spacing w:before="68" w:line="360" w:lineRule="auto"/>
              <w:jc w:val="center"/>
              <w:rPr>
                <w:rFonts w:hint="eastAsia" w:ascii="宋体" w:hAnsi="宋体" w:eastAsia="宋体" w:cs="宋体"/>
                <w:sz w:val="21"/>
                <w:szCs w:val="21"/>
                <w:lang w:val="en-US" w:eastAsia="en-US"/>
              </w:rPr>
            </w:pPr>
            <w:r>
              <w:rPr>
                <w:rFonts w:hint="eastAsia" w:ascii="宋体" w:hAnsi="宋体" w:eastAsia="宋体" w:cs="宋体"/>
                <w:sz w:val="21"/>
                <w:szCs w:val="21"/>
                <w:lang w:val="en-US" w:eastAsia="zh-CN"/>
              </w:rPr>
              <w:t>#</w:t>
            </w:r>
          </w:p>
        </w:tc>
        <w:tc>
          <w:tcPr>
            <w:tcW w:w="9804" w:type="dxa"/>
            <w:vAlign w:val="center"/>
          </w:tcPr>
          <w:p>
            <w:pPr>
              <w:pStyle w:val="6"/>
              <w:spacing w:before="68" w:line="360" w:lineRule="auto"/>
              <w:jc w:val="both"/>
              <w:rPr>
                <w:rFonts w:hint="eastAsia" w:ascii="宋体" w:hAnsi="宋体" w:eastAsia="宋体" w:cs="宋体"/>
                <w:sz w:val="21"/>
                <w:szCs w:val="21"/>
                <w:lang w:val="en-US" w:eastAsia="en-US"/>
              </w:rPr>
            </w:pPr>
            <w:r>
              <w:rPr>
                <w:rFonts w:hint="eastAsia" w:ascii="宋体" w:hAnsi="宋体" w:eastAsia="宋体" w:cs="宋体"/>
                <w:sz w:val="21"/>
                <w:szCs w:val="21"/>
                <w:lang w:val="en-US" w:eastAsia="zh-CN"/>
              </w:rPr>
              <w:t>温度在-10℃~50℃,空气相对湿度值不大于 90%RH，无凝露。</w:t>
            </w:r>
          </w:p>
        </w:tc>
        <w:tc>
          <w:tcPr>
            <w:tcW w:w="2330" w:type="dxa"/>
            <w:vMerge w:val="restart"/>
            <w:vAlign w:val="center"/>
          </w:tcPr>
          <w:p>
            <w:pPr>
              <w:pStyle w:val="6"/>
              <w:spacing w:before="68" w:line="360" w:lineRule="auto"/>
              <w:jc w:val="both"/>
              <w:rPr>
                <w:rFonts w:hint="eastAsia" w:ascii="宋体" w:hAnsi="宋体" w:eastAsia="宋体" w:cs="宋体"/>
                <w:sz w:val="21"/>
                <w:szCs w:val="21"/>
                <w:lang w:val="en-US" w:eastAsia="en-US"/>
              </w:rPr>
            </w:pPr>
            <w:r>
              <w:rPr>
                <w:rFonts w:hint="eastAsia" w:ascii="宋体" w:hAnsi="宋体" w:eastAsia="宋体" w:cs="宋体"/>
                <w:sz w:val="21"/>
                <w:szCs w:val="21"/>
                <w:lang w:val="en-US" w:eastAsia="zh-CN"/>
              </w:rPr>
              <w:t>是，提供第三方检测机构（具有 CNAS 或 CMA 资质）报告，并盖投标人公章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9" w:hRule="atLeast"/>
          <w:jc w:val="center"/>
        </w:trPr>
        <w:tc>
          <w:tcPr>
            <w:tcW w:w="828" w:type="dxa"/>
            <w:vAlign w:val="center"/>
          </w:tcPr>
          <w:p>
            <w:pPr>
              <w:pStyle w:val="6"/>
              <w:spacing w:before="68" w:line="360" w:lineRule="auto"/>
              <w:jc w:val="center"/>
              <w:rPr>
                <w:rFonts w:hint="eastAsia" w:ascii="宋体" w:hAnsi="宋体" w:eastAsia="宋体" w:cs="宋体"/>
                <w:b/>
                <w:bCs/>
                <w:sz w:val="21"/>
                <w:szCs w:val="21"/>
                <w:lang w:val="en-US" w:eastAsia="en-US"/>
              </w:rPr>
            </w:pPr>
            <w:r>
              <w:rPr>
                <w:rFonts w:hint="eastAsia" w:ascii="宋体" w:hAnsi="宋体" w:eastAsia="宋体" w:cs="宋体"/>
                <w:b/>
                <w:bCs/>
                <w:sz w:val="21"/>
                <w:szCs w:val="21"/>
                <w:lang w:val="en-US" w:eastAsia="zh-CN"/>
              </w:rPr>
              <w:t>26</w:t>
            </w:r>
          </w:p>
        </w:tc>
        <w:tc>
          <w:tcPr>
            <w:tcW w:w="1527" w:type="dxa"/>
            <w:vAlign w:val="center"/>
          </w:tcPr>
          <w:p>
            <w:pPr>
              <w:pStyle w:val="6"/>
              <w:spacing w:before="68" w:line="360" w:lineRule="auto"/>
              <w:jc w:val="center"/>
              <w:rPr>
                <w:rFonts w:hint="eastAsia" w:ascii="宋体" w:hAnsi="宋体" w:eastAsia="宋体" w:cs="宋体"/>
                <w:sz w:val="21"/>
                <w:szCs w:val="21"/>
                <w:lang w:val="en-US" w:eastAsia="en-US"/>
              </w:rPr>
            </w:pPr>
            <w:r>
              <w:rPr>
                <w:rFonts w:hint="eastAsia" w:ascii="宋体" w:hAnsi="宋体" w:eastAsia="宋体" w:cs="宋体"/>
                <w:sz w:val="21"/>
                <w:szCs w:val="21"/>
                <w:lang w:val="en-US" w:eastAsia="zh-CN"/>
              </w:rPr>
              <w:t>运行可靠性</w:t>
            </w:r>
          </w:p>
        </w:tc>
        <w:tc>
          <w:tcPr>
            <w:tcW w:w="840" w:type="dxa"/>
            <w:vAlign w:val="center"/>
          </w:tcPr>
          <w:p>
            <w:pPr>
              <w:pStyle w:val="6"/>
              <w:spacing w:before="68" w:line="360" w:lineRule="auto"/>
              <w:jc w:val="center"/>
              <w:rPr>
                <w:rFonts w:hint="eastAsia" w:ascii="宋体" w:hAnsi="宋体" w:eastAsia="宋体" w:cs="宋体"/>
                <w:sz w:val="21"/>
                <w:szCs w:val="21"/>
                <w:lang w:val="en-US" w:eastAsia="en-US"/>
              </w:rPr>
            </w:pPr>
            <w:r>
              <w:rPr>
                <w:rFonts w:hint="eastAsia" w:ascii="宋体" w:hAnsi="宋体" w:eastAsia="宋体" w:cs="宋体"/>
                <w:sz w:val="21"/>
                <w:szCs w:val="21"/>
                <w:lang w:val="en-US" w:eastAsia="zh-CN"/>
              </w:rPr>
              <w:t>#</w:t>
            </w:r>
          </w:p>
        </w:tc>
        <w:tc>
          <w:tcPr>
            <w:tcW w:w="9804" w:type="dxa"/>
            <w:vAlign w:val="center"/>
          </w:tcPr>
          <w:p>
            <w:pPr>
              <w:pStyle w:val="6"/>
              <w:spacing w:before="68" w:line="360" w:lineRule="auto"/>
              <w:jc w:val="both"/>
              <w:rPr>
                <w:rFonts w:hint="eastAsia" w:ascii="宋体" w:hAnsi="宋体" w:eastAsia="宋体" w:cs="宋体"/>
                <w:sz w:val="21"/>
                <w:szCs w:val="21"/>
                <w:lang w:val="en-US" w:eastAsia="en-US"/>
              </w:rPr>
            </w:pPr>
            <w:r>
              <w:rPr>
                <w:rFonts w:hint="eastAsia" w:ascii="宋体" w:hAnsi="宋体" w:eastAsia="宋体" w:cs="宋体"/>
                <w:sz w:val="21"/>
                <w:szCs w:val="21"/>
                <w:lang w:val="en-US" w:eastAsia="zh-CN"/>
              </w:rPr>
              <w:t>在正常环境和供电条件下可连续稳定工作，连续工作≥18000小时。</w:t>
            </w:r>
          </w:p>
        </w:tc>
        <w:tc>
          <w:tcPr>
            <w:tcW w:w="2330" w:type="dxa"/>
            <w:vMerge w:val="continue"/>
            <w:vAlign w:val="top"/>
          </w:tcPr>
          <w:p>
            <w:pPr>
              <w:pStyle w:val="6"/>
              <w:spacing w:before="68" w:line="360" w:lineRule="auto"/>
              <w:rPr>
                <w:rFonts w:hint="eastAsia" w:ascii="宋体" w:hAnsi="宋体" w:eastAsia="宋体" w:cs="宋体"/>
                <w:sz w:val="21"/>
                <w:szCs w:val="21"/>
                <w:lang w:val="en-US"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1" w:hRule="atLeast"/>
          <w:jc w:val="center"/>
        </w:trPr>
        <w:tc>
          <w:tcPr>
            <w:tcW w:w="828" w:type="dxa"/>
            <w:vAlign w:val="center"/>
          </w:tcPr>
          <w:p>
            <w:pPr>
              <w:pStyle w:val="6"/>
              <w:spacing w:before="68" w:line="360" w:lineRule="auto"/>
              <w:jc w:val="center"/>
              <w:rPr>
                <w:rFonts w:hint="eastAsia" w:ascii="宋体" w:hAnsi="宋体" w:eastAsia="宋体" w:cs="宋体"/>
                <w:b/>
                <w:bCs/>
                <w:sz w:val="21"/>
                <w:szCs w:val="21"/>
                <w:lang w:val="en-US" w:eastAsia="en-US"/>
              </w:rPr>
            </w:pPr>
            <w:r>
              <w:rPr>
                <w:rFonts w:hint="eastAsia" w:ascii="宋体" w:hAnsi="宋体" w:eastAsia="宋体" w:cs="宋体"/>
                <w:b/>
                <w:bCs/>
                <w:sz w:val="21"/>
                <w:szCs w:val="21"/>
                <w:lang w:val="en-US" w:eastAsia="zh-CN"/>
              </w:rPr>
              <w:t>27</w:t>
            </w:r>
          </w:p>
        </w:tc>
        <w:tc>
          <w:tcPr>
            <w:tcW w:w="1527" w:type="dxa"/>
            <w:vAlign w:val="center"/>
          </w:tcPr>
          <w:p>
            <w:pPr>
              <w:pStyle w:val="6"/>
              <w:spacing w:before="68" w:line="360" w:lineRule="auto"/>
              <w:jc w:val="center"/>
              <w:rPr>
                <w:rFonts w:hint="eastAsia" w:ascii="宋体" w:hAnsi="宋体" w:eastAsia="宋体" w:cs="宋体"/>
                <w:sz w:val="21"/>
                <w:szCs w:val="21"/>
                <w:lang w:val="en-US" w:eastAsia="en-US"/>
              </w:rPr>
            </w:pPr>
            <w:r>
              <w:rPr>
                <w:rFonts w:hint="eastAsia" w:ascii="宋体" w:hAnsi="宋体" w:eastAsia="宋体" w:cs="宋体"/>
                <w:sz w:val="21"/>
                <w:szCs w:val="21"/>
                <w:lang w:val="en-US" w:eastAsia="zh-CN"/>
              </w:rPr>
              <w:t>人体感应功能</w:t>
            </w:r>
          </w:p>
        </w:tc>
        <w:tc>
          <w:tcPr>
            <w:tcW w:w="840" w:type="dxa"/>
            <w:vAlign w:val="center"/>
          </w:tcPr>
          <w:p>
            <w:pPr>
              <w:pStyle w:val="6"/>
              <w:spacing w:before="68" w:line="360" w:lineRule="auto"/>
              <w:jc w:val="center"/>
              <w:rPr>
                <w:rFonts w:hint="eastAsia" w:ascii="宋体" w:hAnsi="宋体" w:eastAsia="宋体" w:cs="宋体"/>
                <w:sz w:val="21"/>
                <w:szCs w:val="21"/>
                <w:lang w:val="en-US" w:eastAsia="en-US"/>
              </w:rPr>
            </w:pPr>
            <w:r>
              <w:rPr>
                <w:rFonts w:hint="eastAsia" w:ascii="宋体" w:hAnsi="宋体" w:eastAsia="宋体" w:cs="宋体"/>
                <w:sz w:val="21"/>
                <w:szCs w:val="21"/>
                <w:lang w:val="en-US" w:eastAsia="zh-CN"/>
              </w:rPr>
              <w:t>#</w:t>
            </w:r>
          </w:p>
        </w:tc>
        <w:tc>
          <w:tcPr>
            <w:tcW w:w="9804" w:type="dxa"/>
            <w:vAlign w:val="center"/>
          </w:tcPr>
          <w:p>
            <w:pPr>
              <w:pStyle w:val="6"/>
              <w:spacing w:before="68" w:line="360" w:lineRule="auto"/>
              <w:jc w:val="both"/>
              <w:rPr>
                <w:rFonts w:hint="eastAsia" w:ascii="宋体" w:hAnsi="宋体" w:eastAsia="宋体" w:cs="宋体"/>
                <w:sz w:val="21"/>
                <w:szCs w:val="21"/>
                <w:lang w:val="en-US" w:eastAsia="en-US"/>
              </w:rPr>
            </w:pPr>
            <w:r>
              <w:rPr>
                <w:rFonts w:hint="eastAsia" w:ascii="宋体" w:hAnsi="宋体" w:eastAsia="宋体" w:cs="宋体"/>
                <w:sz w:val="21"/>
                <w:szCs w:val="21"/>
                <w:lang w:val="en-US" w:eastAsia="zh-CN"/>
              </w:rPr>
              <w:t>具备人体感应功能，可控制屏幕亮屏或息屏。</w:t>
            </w:r>
          </w:p>
        </w:tc>
        <w:tc>
          <w:tcPr>
            <w:tcW w:w="2330" w:type="dxa"/>
            <w:vMerge w:val="continue"/>
            <w:vAlign w:val="top"/>
          </w:tcPr>
          <w:p>
            <w:pPr>
              <w:pStyle w:val="6"/>
              <w:spacing w:before="68" w:line="360" w:lineRule="auto"/>
              <w:rPr>
                <w:rFonts w:hint="eastAsia" w:ascii="宋体" w:hAnsi="宋体" w:eastAsia="宋体" w:cs="宋体"/>
                <w:sz w:val="21"/>
                <w:szCs w:val="21"/>
                <w:lang w:val="en-US" w:eastAsia="en-US"/>
              </w:rPr>
            </w:pPr>
          </w:p>
        </w:tc>
      </w:tr>
    </w:tbl>
    <w:p>
      <w:pPr>
        <w:spacing w:line="240" w:lineRule="auto"/>
        <w:rPr>
          <w:rFonts w:hint="eastAsia" w:ascii="宋体" w:hAnsi="宋体" w:eastAsia="宋体" w:cs="宋体"/>
          <w:sz w:val="21"/>
        </w:rPr>
      </w:pPr>
    </w:p>
    <w:p>
      <w:pPr>
        <w:spacing w:line="240" w:lineRule="auto"/>
        <w:rPr>
          <w:rFonts w:hint="eastAsia" w:ascii="宋体" w:hAnsi="宋体" w:eastAsia="宋体" w:cs="宋体"/>
          <w:b/>
          <w:bCs/>
          <w:sz w:val="21"/>
        </w:rPr>
      </w:pPr>
      <w:r>
        <w:rPr>
          <w:rFonts w:hint="eastAsia" w:ascii="宋体" w:hAnsi="宋体" w:eastAsia="宋体" w:cs="宋体"/>
          <w:b/>
          <w:bCs/>
          <w:sz w:val="21"/>
        </w:rPr>
        <w:br w:type="page"/>
      </w:r>
    </w:p>
    <w:p>
      <w:pPr>
        <w:spacing w:line="240" w:lineRule="auto"/>
        <w:rPr>
          <w:rFonts w:hint="eastAsia" w:ascii="宋体" w:hAnsi="宋体" w:eastAsia="宋体" w:cs="宋体"/>
          <w:b/>
          <w:bCs/>
          <w:sz w:val="21"/>
        </w:rPr>
      </w:pPr>
    </w:p>
    <w:p>
      <w:pPr>
        <w:spacing w:before="67" w:line="240" w:lineRule="auto"/>
        <w:jc w:val="center"/>
        <w:rPr>
          <w:rFonts w:hint="eastAsia" w:ascii="宋体" w:hAnsi="宋体" w:eastAsia="宋体" w:cs="宋体"/>
          <w:b/>
          <w:bCs/>
          <w:sz w:val="2"/>
          <w:lang w:val="en-US" w:eastAsia="zh-CN"/>
        </w:rPr>
      </w:pPr>
      <w:r>
        <w:rPr>
          <w:rFonts w:hint="eastAsia" w:ascii="宋体" w:hAnsi="宋体" w:eastAsia="宋体" w:cs="宋体"/>
          <w:b/>
          <w:bCs/>
          <w:sz w:val="32"/>
          <w:szCs w:val="32"/>
          <w:lang w:val="en-US" w:eastAsia="zh-CN"/>
        </w:rPr>
        <w:t>触控落地式地震预警服务与科普终端</w:t>
      </w:r>
    </w:p>
    <w:p>
      <w:pPr>
        <w:spacing w:line="240" w:lineRule="auto"/>
        <w:rPr>
          <w:rFonts w:hint="eastAsia" w:ascii="宋体" w:hAnsi="宋体" w:eastAsia="宋体" w:cs="宋体"/>
          <w:sz w:val="2"/>
        </w:rPr>
      </w:pPr>
    </w:p>
    <w:tbl>
      <w:tblPr>
        <w:tblStyle w:val="7"/>
        <w:tblW w:w="15300" w:type="dxa"/>
        <w:tblInd w:w="5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04"/>
        <w:gridCol w:w="1536"/>
        <w:gridCol w:w="852"/>
        <w:gridCol w:w="9828"/>
        <w:gridCol w:w="228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9" w:hRule="atLeast"/>
        </w:trPr>
        <w:tc>
          <w:tcPr>
            <w:tcW w:w="804" w:type="dxa"/>
            <w:shd w:val="clear" w:color="auto" w:fill="auto"/>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b/>
                <w:bCs/>
                <w:snapToGrid w:val="0"/>
                <w:color w:val="000000"/>
                <w:kern w:val="0"/>
                <w:sz w:val="21"/>
                <w:szCs w:val="21"/>
                <w:lang w:val="en-US" w:eastAsia="zh-CN" w:bidi="ar-SA"/>
              </w:rPr>
            </w:pPr>
            <w:bookmarkStart w:id="0" w:name="_GoBack" w:colFirst="0" w:colLast="4"/>
            <w:r>
              <w:rPr>
                <w:rFonts w:hint="eastAsia" w:ascii="宋体" w:hAnsi="宋体" w:eastAsia="宋体" w:cs="宋体"/>
                <w:b/>
                <w:bCs/>
                <w:lang w:val="en-US" w:eastAsia="zh-CN"/>
              </w:rPr>
              <w:t>序号</w:t>
            </w:r>
          </w:p>
        </w:tc>
        <w:tc>
          <w:tcPr>
            <w:tcW w:w="1536" w:type="dxa"/>
            <w:shd w:val="clear" w:color="auto" w:fill="auto"/>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b/>
                <w:bCs/>
                <w:snapToGrid w:val="0"/>
                <w:color w:val="000000"/>
                <w:kern w:val="0"/>
                <w:sz w:val="21"/>
                <w:szCs w:val="21"/>
                <w:lang w:val="en-US" w:eastAsia="zh-CN" w:bidi="ar-SA"/>
              </w:rPr>
            </w:pPr>
            <w:r>
              <w:rPr>
                <w:rFonts w:hint="eastAsia" w:ascii="宋体" w:hAnsi="宋体" w:eastAsia="宋体" w:cs="宋体"/>
                <w:b/>
                <w:bCs/>
                <w:lang w:val="en-US" w:eastAsia="zh-CN"/>
              </w:rPr>
              <w:t>指标项</w:t>
            </w:r>
          </w:p>
        </w:tc>
        <w:tc>
          <w:tcPr>
            <w:tcW w:w="852" w:type="dxa"/>
            <w:shd w:val="clear" w:color="auto" w:fill="auto"/>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b/>
                <w:bCs/>
                <w:snapToGrid w:val="0"/>
                <w:color w:val="000000"/>
                <w:kern w:val="0"/>
                <w:sz w:val="21"/>
                <w:szCs w:val="21"/>
                <w:lang w:val="en-US" w:eastAsia="zh-CN" w:bidi="ar-SA"/>
              </w:rPr>
            </w:pPr>
            <w:r>
              <w:rPr>
                <w:rFonts w:hint="eastAsia" w:ascii="宋体" w:hAnsi="宋体" w:eastAsia="宋体" w:cs="宋体"/>
                <w:b/>
                <w:bCs/>
                <w:lang w:val="en-US" w:eastAsia="zh-CN"/>
              </w:rPr>
              <w:t>重要性</w:t>
            </w:r>
          </w:p>
        </w:tc>
        <w:tc>
          <w:tcPr>
            <w:tcW w:w="9828" w:type="dxa"/>
            <w:shd w:val="clear" w:color="auto" w:fill="auto"/>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b/>
                <w:bCs/>
                <w:snapToGrid w:val="0"/>
                <w:color w:val="000000"/>
                <w:kern w:val="0"/>
                <w:sz w:val="21"/>
                <w:szCs w:val="21"/>
                <w:lang w:val="en-US" w:eastAsia="en-US" w:bidi="ar-SA"/>
              </w:rPr>
            </w:pPr>
            <w:r>
              <w:rPr>
                <w:rFonts w:hint="eastAsia" w:ascii="宋体" w:hAnsi="宋体" w:eastAsia="宋体" w:cs="宋体"/>
                <w:b/>
                <w:bCs/>
                <w:spacing w:val="-2"/>
              </w:rPr>
              <w:t>指标要求</w:t>
            </w:r>
          </w:p>
        </w:tc>
        <w:tc>
          <w:tcPr>
            <w:tcW w:w="2280" w:type="dxa"/>
            <w:shd w:val="clear" w:color="auto" w:fill="auto"/>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b/>
                <w:bCs/>
                <w:snapToGrid w:val="0"/>
                <w:color w:val="000000"/>
                <w:kern w:val="0"/>
                <w:sz w:val="21"/>
                <w:szCs w:val="21"/>
                <w:lang w:val="en-US" w:eastAsia="en-US" w:bidi="ar-SA"/>
              </w:rPr>
            </w:pPr>
            <w:r>
              <w:rPr>
                <w:rFonts w:hint="eastAsia" w:ascii="宋体" w:hAnsi="宋体" w:eastAsia="宋体" w:cs="宋体"/>
                <w:b/>
                <w:bCs/>
                <w:spacing w:val="-1"/>
              </w:rPr>
              <w:t>证明材料要求</w:t>
            </w:r>
          </w:p>
        </w:tc>
      </w:tr>
      <w:bookmarkEnd w:id="0"/>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1" w:hRule="atLeast"/>
        </w:trPr>
        <w:tc>
          <w:tcPr>
            <w:tcW w:w="804" w:type="dxa"/>
            <w:vAlign w:val="center"/>
          </w:tcPr>
          <w:p>
            <w:pPr>
              <w:pStyle w:val="6"/>
              <w:spacing w:before="68"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1</w:t>
            </w:r>
          </w:p>
        </w:tc>
        <w:tc>
          <w:tcPr>
            <w:tcW w:w="1536" w:type="dxa"/>
            <w:vAlign w:val="center"/>
          </w:tcPr>
          <w:p>
            <w:pPr>
              <w:pStyle w:val="6"/>
              <w:spacing w:before="68" w:line="360" w:lineRule="auto"/>
              <w:jc w:val="center"/>
              <w:rPr>
                <w:rFonts w:hint="eastAsia" w:ascii="宋体" w:hAnsi="宋体" w:eastAsia="宋体" w:cs="宋体"/>
                <w:sz w:val="21"/>
                <w:szCs w:val="21"/>
              </w:rPr>
            </w:pPr>
            <w:r>
              <w:rPr>
                <w:rFonts w:hint="eastAsia" w:ascii="宋体" w:hAnsi="宋体" w:eastAsia="宋体" w:cs="宋体"/>
                <w:spacing w:val="-2"/>
                <w:sz w:val="21"/>
                <w:szCs w:val="21"/>
              </w:rPr>
              <w:t>基本要求</w:t>
            </w:r>
          </w:p>
        </w:tc>
        <w:tc>
          <w:tcPr>
            <w:tcW w:w="852" w:type="dxa"/>
            <w:vAlign w:val="center"/>
          </w:tcPr>
          <w:p>
            <w:pPr>
              <w:pStyle w:val="6"/>
              <w:spacing w:before="69" w:line="360" w:lineRule="auto"/>
              <w:ind w:left="116"/>
              <w:jc w:val="center"/>
              <w:rPr>
                <w:rFonts w:hint="eastAsia" w:ascii="宋体" w:hAnsi="宋体" w:eastAsia="宋体" w:cs="宋体"/>
                <w:sz w:val="21"/>
                <w:szCs w:val="21"/>
              </w:rPr>
            </w:pPr>
            <w:r>
              <w:rPr>
                <w:rFonts w:hint="eastAsia" w:ascii="宋体" w:hAnsi="宋体" w:eastAsia="宋体" w:cs="宋体"/>
                <w:sz w:val="21"/>
                <w:szCs w:val="21"/>
              </w:rPr>
              <w:t>★</w:t>
            </w:r>
          </w:p>
        </w:tc>
        <w:tc>
          <w:tcPr>
            <w:tcW w:w="9828" w:type="dxa"/>
            <w:vAlign w:val="center"/>
          </w:tcPr>
          <w:p>
            <w:pPr>
              <w:pStyle w:val="6"/>
              <w:spacing w:before="29" w:line="360" w:lineRule="auto"/>
              <w:ind w:left="109" w:right="55" w:firstLine="3"/>
              <w:jc w:val="both"/>
              <w:rPr>
                <w:rFonts w:hint="eastAsia" w:ascii="宋体" w:hAnsi="宋体" w:eastAsia="宋体" w:cs="宋体"/>
                <w:sz w:val="21"/>
                <w:szCs w:val="21"/>
              </w:rPr>
            </w:pPr>
            <w:r>
              <w:rPr>
                <w:rFonts w:hint="eastAsia" w:ascii="宋体" w:hAnsi="宋体" w:eastAsia="宋体" w:cs="宋体"/>
                <w:spacing w:val="-3"/>
              </w:rPr>
              <w:t>投标产品</w:t>
            </w:r>
            <w:r>
              <w:rPr>
                <w:rFonts w:hint="eastAsia" w:ascii="宋体" w:hAnsi="宋体" w:eastAsia="宋体" w:cs="宋体"/>
                <w:spacing w:val="-3"/>
                <w:lang w:val="en-US" w:eastAsia="zh-CN"/>
              </w:rPr>
              <w:t>为</w:t>
            </w:r>
            <w:r>
              <w:rPr>
                <w:rFonts w:hint="eastAsia" w:ascii="宋体" w:hAnsi="宋体" w:eastAsia="宋体" w:cs="宋体"/>
                <w:spacing w:val="-3"/>
              </w:rPr>
              <w:t>地震监测专业设备定型的设备</w:t>
            </w:r>
            <w:r>
              <w:rPr>
                <w:rFonts w:hint="eastAsia" w:ascii="宋体" w:hAnsi="宋体" w:eastAsia="宋体" w:cs="宋体"/>
                <w:spacing w:val="7"/>
                <w:sz w:val="21"/>
                <w:szCs w:val="21"/>
              </w:rPr>
              <w:t>；屏幕≥</w:t>
            </w:r>
            <w:r>
              <w:rPr>
                <w:rFonts w:hint="eastAsia" w:ascii="宋体" w:hAnsi="宋体" w:eastAsia="宋体" w:cs="宋体"/>
                <w:spacing w:val="7"/>
                <w:sz w:val="21"/>
                <w:szCs w:val="21"/>
                <w:lang w:val="en-US" w:eastAsia="zh-CN"/>
              </w:rPr>
              <w:t>43</w:t>
            </w:r>
            <w:r>
              <w:rPr>
                <w:rFonts w:hint="eastAsia" w:ascii="宋体" w:hAnsi="宋体" w:eastAsia="宋体" w:cs="宋体"/>
                <w:spacing w:val="7"/>
                <w:sz w:val="21"/>
                <w:szCs w:val="21"/>
              </w:rPr>
              <w:t>英寸，分辨率≥</w:t>
            </w:r>
            <w:r>
              <w:rPr>
                <w:rFonts w:hint="eastAsia" w:ascii="宋体" w:hAnsi="宋体" w:eastAsia="宋体" w:cs="宋体"/>
                <w:spacing w:val="-2"/>
                <w:sz w:val="21"/>
                <w:szCs w:val="21"/>
              </w:rPr>
              <w:t>1920*1080像素，具备多点触摸功能；具备红、橙、</w:t>
            </w:r>
            <w:r>
              <w:rPr>
                <w:rFonts w:hint="eastAsia" w:ascii="宋体" w:hAnsi="宋体" w:eastAsia="宋体" w:cs="宋体"/>
                <w:spacing w:val="-4"/>
                <w:sz w:val="21"/>
                <w:szCs w:val="21"/>
              </w:rPr>
              <w:t>黄、蓝四种颜色报警；具备闪烁（爆闪）功能；</w:t>
            </w:r>
            <w:r>
              <w:rPr>
                <w:rFonts w:hint="eastAsia" w:ascii="宋体" w:hAnsi="宋体" w:eastAsia="宋体" w:cs="宋体"/>
                <w:spacing w:val="2"/>
                <w:sz w:val="21"/>
                <w:szCs w:val="21"/>
              </w:rPr>
              <w:t>具备可根据预警发布规则配置进行灯光告警功能，</w:t>
            </w:r>
            <w:r>
              <w:rPr>
                <w:rFonts w:hint="eastAsia" w:ascii="宋体" w:hAnsi="宋体" w:eastAsia="宋体" w:cs="宋体"/>
                <w:spacing w:val="-3"/>
                <w:sz w:val="21"/>
                <w:szCs w:val="21"/>
              </w:rPr>
              <w:t>以及具备地震预警分级响应，及速报信息等展示；</w:t>
            </w:r>
            <w:r>
              <w:rPr>
                <w:rFonts w:hint="eastAsia" w:ascii="宋体" w:hAnsi="宋体" w:eastAsia="宋体" w:cs="宋体"/>
                <w:spacing w:val="-6"/>
                <w:sz w:val="21"/>
                <w:szCs w:val="21"/>
              </w:rPr>
              <w:t>提供≥2个内置声音报警器，报警时输出功率≥20W；</w:t>
            </w:r>
            <w:r>
              <w:rPr>
                <w:rFonts w:hint="eastAsia" w:ascii="宋体" w:hAnsi="宋体" w:eastAsia="宋体" w:cs="宋体"/>
                <w:spacing w:val="-5"/>
                <w:sz w:val="21"/>
                <w:szCs w:val="21"/>
              </w:rPr>
              <w:t>提供不少于</w:t>
            </w:r>
            <w:r>
              <w:rPr>
                <w:rFonts w:hint="eastAsia" w:ascii="宋体" w:hAnsi="宋体" w:eastAsia="宋体" w:cs="宋体"/>
                <w:spacing w:val="-5"/>
                <w:sz w:val="21"/>
                <w:szCs w:val="21"/>
                <w:lang w:val="en-US" w:eastAsia="zh-CN"/>
              </w:rPr>
              <w:t>5</w:t>
            </w:r>
            <w:r>
              <w:rPr>
                <w:rFonts w:hint="eastAsia" w:ascii="宋体" w:hAnsi="宋体" w:eastAsia="宋体" w:cs="宋体"/>
                <w:spacing w:val="-5"/>
                <w:sz w:val="21"/>
                <w:szCs w:val="21"/>
              </w:rPr>
              <w:t>年的质保服务（含设备通信费）。</w:t>
            </w:r>
          </w:p>
        </w:tc>
        <w:tc>
          <w:tcPr>
            <w:tcW w:w="2280" w:type="dxa"/>
            <w:vAlign w:val="center"/>
          </w:tcPr>
          <w:p>
            <w:pPr>
              <w:pStyle w:val="6"/>
              <w:spacing w:before="68" w:line="360" w:lineRule="auto"/>
              <w:jc w:val="both"/>
              <w:rPr>
                <w:rFonts w:hint="eastAsia" w:ascii="宋体" w:hAnsi="宋体" w:eastAsia="宋体" w:cs="宋体"/>
                <w:sz w:val="21"/>
                <w:szCs w:val="21"/>
              </w:rPr>
            </w:pPr>
            <w:r>
              <w:rPr>
                <w:rFonts w:hint="eastAsia" w:ascii="宋体" w:hAnsi="宋体" w:eastAsia="宋体" w:cs="宋体"/>
                <w:spacing w:val="-2"/>
                <w:sz w:val="21"/>
                <w:szCs w:val="21"/>
              </w:rPr>
              <w:t>是，提供相</w:t>
            </w:r>
            <w:r>
              <w:rPr>
                <w:rFonts w:hint="eastAsia" w:ascii="宋体" w:hAnsi="宋体" w:eastAsia="宋体" w:cs="宋体"/>
                <w:spacing w:val="-3"/>
                <w:sz w:val="21"/>
                <w:szCs w:val="21"/>
              </w:rPr>
              <w:t>关证明材</w:t>
            </w:r>
            <w:r>
              <w:rPr>
                <w:rFonts w:hint="eastAsia" w:ascii="宋体" w:hAnsi="宋体" w:eastAsia="宋体" w:cs="宋体"/>
                <w:spacing w:val="-1"/>
                <w:sz w:val="21"/>
                <w:szCs w:val="21"/>
              </w:rPr>
              <w:t>料，并盖投</w:t>
            </w:r>
            <w:r>
              <w:rPr>
                <w:rFonts w:hint="eastAsia" w:ascii="宋体" w:hAnsi="宋体" w:eastAsia="宋体" w:cs="宋体"/>
                <w:spacing w:val="-2"/>
                <w:sz w:val="21"/>
                <w:szCs w:val="21"/>
              </w:rPr>
              <w:t>标人公章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40" w:hRule="atLeast"/>
        </w:trPr>
        <w:tc>
          <w:tcPr>
            <w:tcW w:w="804" w:type="dxa"/>
            <w:vAlign w:val="center"/>
          </w:tcPr>
          <w:p>
            <w:pPr>
              <w:pStyle w:val="6"/>
              <w:spacing w:before="68"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2</w:t>
            </w:r>
          </w:p>
        </w:tc>
        <w:tc>
          <w:tcPr>
            <w:tcW w:w="1536" w:type="dxa"/>
            <w:vAlign w:val="center"/>
          </w:tcPr>
          <w:p>
            <w:pPr>
              <w:pStyle w:val="6"/>
              <w:spacing w:before="68"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预警服务</w:t>
            </w:r>
          </w:p>
        </w:tc>
        <w:tc>
          <w:tcPr>
            <w:tcW w:w="852" w:type="dxa"/>
            <w:vAlign w:val="center"/>
          </w:tcPr>
          <w:p>
            <w:pPr>
              <w:pStyle w:val="6"/>
              <w:spacing w:before="68" w:line="360" w:lineRule="auto"/>
              <w:ind w:left="116"/>
              <w:jc w:val="center"/>
              <w:rPr>
                <w:rFonts w:hint="eastAsia" w:ascii="宋体" w:hAnsi="宋体" w:eastAsia="宋体" w:cs="宋体"/>
                <w:sz w:val="21"/>
                <w:szCs w:val="21"/>
              </w:rPr>
            </w:pPr>
            <w:r>
              <w:rPr>
                <w:rFonts w:hint="eastAsia" w:ascii="宋体" w:hAnsi="宋体" w:eastAsia="宋体" w:cs="宋体"/>
                <w:sz w:val="21"/>
                <w:szCs w:val="21"/>
              </w:rPr>
              <w:t>★</w:t>
            </w:r>
          </w:p>
        </w:tc>
        <w:tc>
          <w:tcPr>
            <w:tcW w:w="9828" w:type="dxa"/>
            <w:vAlign w:val="center"/>
          </w:tcPr>
          <w:p>
            <w:pPr>
              <w:pStyle w:val="6"/>
              <w:spacing w:before="33" w:line="360" w:lineRule="auto"/>
              <w:ind w:left="109" w:right="109"/>
              <w:jc w:val="both"/>
              <w:rPr>
                <w:rFonts w:hint="eastAsia" w:ascii="宋体" w:hAnsi="宋体" w:eastAsia="宋体" w:cs="宋体"/>
                <w:sz w:val="21"/>
                <w:szCs w:val="21"/>
              </w:rPr>
            </w:pPr>
            <w:r>
              <w:rPr>
                <w:rFonts w:hint="eastAsia" w:ascii="宋体" w:hAnsi="宋体" w:eastAsia="宋体" w:cs="宋体"/>
                <w:spacing w:val="-7"/>
                <w:sz w:val="21"/>
                <w:szCs w:val="21"/>
              </w:rPr>
              <w:t>遵循《中国地震预警网地震预警信息发布指南》</w:t>
            </w:r>
            <w:r>
              <w:rPr>
                <w:rFonts w:hint="eastAsia" w:ascii="宋体" w:hAnsi="宋体" w:eastAsia="宋体" w:cs="宋体"/>
                <w:spacing w:val="-5"/>
                <w:sz w:val="21"/>
                <w:szCs w:val="21"/>
              </w:rPr>
              <w:t>和《国家地震烈度速报与预警工程项目紧急</w:t>
            </w:r>
            <w:r>
              <w:rPr>
                <w:rFonts w:hint="eastAsia" w:ascii="宋体" w:hAnsi="宋体" w:eastAsia="宋体" w:cs="宋体"/>
                <w:spacing w:val="-4"/>
                <w:sz w:val="21"/>
                <w:szCs w:val="21"/>
              </w:rPr>
              <w:t>地震信息服务终端相关技术要求》</w:t>
            </w:r>
            <w:r>
              <w:rPr>
                <w:rFonts w:hint="eastAsia" w:ascii="宋体" w:hAnsi="宋体" w:eastAsia="宋体" w:cs="宋体"/>
                <w:spacing w:val="-9"/>
                <w:sz w:val="21"/>
                <w:szCs w:val="21"/>
              </w:rPr>
              <w:t>，</w:t>
            </w:r>
            <w:r>
              <w:rPr>
                <w:rFonts w:hint="eastAsia" w:ascii="宋体" w:hAnsi="宋体" w:eastAsia="宋体" w:cs="宋体"/>
                <w:spacing w:val="-4"/>
                <w:sz w:val="21"/>
                <w:szCs w:val="21"/>
              </w:rPr>
              <w:t>对紧</w:t>
            </w:r>
            <w:r>
              <w:rPr>
                <w:rFonts w:hint="eastAsia" w:ascii="宋体" w:hAnsi="宋体" w:eastAsia="宋体" w:cs="宋体"/>
                <w:spacing w:val="3"/>
                <w:sz w:val="21"/>
                <w:szCs w:val="21"/>
              </w:rPr>
              <w:t>急信息服务平台的各类信息进行解析和处置；具备计算本地烈度和预警等级功能，可根据预警信息估</w:t>
            </w:r>
            <w:r>
              <w:rPr>
                <w:rFonts w:hint="eastAsia" w:ascii="宋体" w:hAnsi="宋体" w:eastAsia="宋体" w:cs="宋体"/>
                <w:spacing w:val="-2"/>
                <w:sz w:val="21"/>
                <w:szCs w:val="21"/>
              </w:rPr>
              <w:t>算本地烈度和预警等级。</w:t>
            </w:r>
            <w:r>
              <w:rPr>
                <w:rFonts w:hint="eastAsia" w:ascii="宋体" w:hAnsi="宋体" w:eastAsia="宋体" w:cs="宋体"/>
                <w:spacing w:val="2"/>
                <w:sz w:val="21"/>
                <w:szCs w:val="21"/>
              </w:rPr>
              <w:t>当终端设备处于预警响应状态下时，预警相关服务</w:t>
            </w:r>
            <w:r>
              <w:rPr>
                <w:rFonts w:hint="eastAsia" w:ascii="宋体" w:hAnsi="宋体" w:eastAsia="宋体" w:cs="宋体"/>
                <w:spacing w:val="-6"/>
                <w:sz w:val="21"/>
                <w:szCs w:val="21"/>
              </w:rPr>
              <w:t>优先级最高，预警服务所占用屏显、声音、通讯等资</w:t>
            </w:r>
            <w:r>
              <w:rPr>
                <w:rFonts w:hint="eastAsia" w:ascii="宋体" w:hAnsi="宋体" w:eastAsia="宋体" w:cs="宋体"/>
                <w:spacing w:val="-3"/>
                <w:sz w:val="21"/>
                <w:szCs w:val="21"/>
              </w:rPr>
              <w:t>源不得被其他应用占用；</w:t>
            </w:r>
            <w:r>
              <w:rPr>
                <w:rFonts w:hint="eastAsia" w:ascii="宋体" w:hAnsi="宋体" w:eastAsia="宋体" w:cs="宋体"/>
                <w:spacing w:val="2"/>
                <w:sz w:val="21"/>
                <w:szCs w:val="21"/>
              </w:rPr>
              <w:t>当终端设备同时收到多个预警信息时，优先响应预</w:t>
            </w:r>
            <w:r>
              <w:rPr>
                <w:rFonts w:hint="eastAsia" w:ascii="宋体" w:hAnsi="宋体" w:eastAsia="宋体" w:cs="宋体"/>
                <w:spacing w:val="3"/>
                <w:sz w:val="21"/>
                <w:szCs w:val="21"/>
              </w:rPr>
              <w:t>警等级高的预警事件；预警显示模式包括但不限于</w:t>
            </w:r>
            <w:r>
              <w:rPr>
                <w:rFonts w:hint="eastAsia" w:ascii="宋体" w:hAnsi="宋体" w:eastAsia="宋体" w:cs="宋体"/>
                <w:spacing w:val="-8"/>
                <w:sz w:val="21"/>
                <w:szCs w:val="21"/>
              </w:rPr>
              <w:t>显示最大、显示首报、即时显示、显示终报</w:t>
            </w:r>
            <w:r>
              <w:rPr>
                <w:rFonts w:hint="eastAsia" w:ascii="宋体" w:hAnsi="宋体" w:eastAsia="宋体" w:cs="宋体"/>
                <w:spacing w:val="-9"/>
                <w:sz w:val="21"/>
                <w:szCs w:val="21"/>
              </w:rPr>
              <w:t>模式；支</w:t>
            </w:r>
            <w:r>
              <w:rPr>
                <w:rFonts w:hint="eastAsia" w:ascii="宋体" w:hAnsi="宋体" w:eastAsia="宋体" w:cs="宋体"/>
                <w:spacing w:val="-6"/>
                <w:sz w:val="21"/>
                <w:szCs w:val="21"/>
              </w:rPr>
              <w:t>持预警取消，并具备相应响应机制；具备预警事件回</w:t>
            </w:r>
            <w:r>
              <w:rPr>
                <w:rFonts w:hint="eastAsia" w:ascii="宋体" w:hAnsi="宋体" w:eastAsia="宋体" w:cs="宋体"/>
                <w:spacing w:val="-2"/>
                <w:sz w:val="21"/>
                <w:szCs w:val="21"/>
              </w:rPr>
              <w:t>放功能。</w:t>
            </w:r>
          </w:p>
        </w:tc>
        <w:tc>
          <w:tcPr>
            <w:tcW w:w="2280" w:type="dxa"/>
            <w:vAlign w:val="center"/>
          </w:tcPr>
          <w:p>
            <w:pPr>
              <w:pStyle w:val="6"/>
              <w:spacing w:before="69" w:line="360" w:lineRule="auto"/>
              <w:jc w:val="both"/>
              <w:rPr>
                <w:rFonts w:hint="eastAsia" w:ascii="宋体" w:hAnsi="宋体" w:eastAsia="宋体" w:cs="宋体"/>
                <w:sz w:val="21"/>
                <w:szCs w:val="21"/>
              </w:rPr>
            </w:pPr>
            <w:r>
              <w:rPr>
                <w:rFonts w:hint="eastAsia" w:ascii="宋体" w:hAnsi="宋体" w:eastAsia="宋体" w:cs="宋体"/>
                <w:spacing w:val="-2"/>
                <w:sz w:val="21"/>
                <w:szCs w:val="21"/>
              </w:rPr>
              <w:t>是，提供相</w:t>
            </w:r>
            <w:r>
              <w:rPr>
                <w:rFonts w:hint="eastAsia" w:ascii="宋体" w:hAnsi="宋体" w:eastAsia="宋体" w:cs="宋体"/>
                <w:spacing w:val="-3"/>
                <w:sz w:val="21"/>
                <w:szCs w:val="21"/>
              </w:rPr>
              <w:t>关证明材</w:t>
            </w:r>
            <w:r>
              <w:rPr>
                <w:rFonts w:hint="eastAsia" w:ascii="宋体" w:hAnsi="宋体" w:eastAsia="宋体" w:cs="宋体"/>
                <w:spacing w:val="-1"/>
                <w:sz w:val="21"/>
                <w:szCs w:val="21"/>
              </w:rPr>
              <w:t>料，并盖投</w:t>
            </w:r>
            <w:r>
              <w:rPr>
                <w:rFonts w:hint="eastAsia" w:ascii="宋体" w:hAnsi="宋体" w:eastAsia="宋体" w:cs="宋体"/>
                <w:spacing w:val="-2"/>
                <w:sz w:val="21"/>
                <w:szCs w:val="21"/>
              </w:rPr>
              <w:t>标人公章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9" w:hRule="atLeast"/>
        </w:trPr>
        <w:tc>
          <w:tcPr>
            <w:tcW w:w="804" w:type="dxa"/>
            <w:vAlign w:val="center"/>
          </w:tcPr>
          <w:p>
            <w:pPr>
              <w:bidi w:val="0"/>
              <w:spacing w:line="360" w:lineRule="auto"/>
              <w:jc w:val="center"/>
              <w:rPr>
                <w:rFonts w:hint="eastAsia" w:ascii="宋体" w:hAnsi="宋体" w:eastAsia="宋体" w:cs="宋体"/>
                <w:b/>
                <w:bCs/>
                <w:lang w:val="en-US" w:eastAsia="zh-CN"/>
              </w:rPr>
            </w:pPr>
            <w:r>
              <w:rPr>
                <w:rFonts w:hint="eastAsia" w:ascii="宋体" w:hAnsi="宋体" w:eastAsia="宋体" w:cs="宋体"/>
                <w:b/>
                <w:bCs/>
                <w:lang w:val="en-US" w:eastAsia="zh-CN"/>
              </w:rPr>
              <w:t>3</w:t>
            </w:r>
          </w:p>
        </w:tc>
        <w:tc>
          <w:tcPr>
            <w:tcW w:w="1536" w:type="dxa"/>
            <w:vAlign w:val="center"/>
          </w:tcPr>
          <w:p>
            <w:pPr>
              <w:bidi w:val="0"/>
              <w:spacing w:line="360" w:lineRule="auto"/>
              <w:jc w:val="center"/>
              <w:rPr>
                <w:rFonts w:hint="eastAsia" w:ascii="宋体" w:hAnsi="宋体" w:eastAsia="宋体" w:cs="宋体"/>
                <w:lang w:val="en-US" w:eastAsia="zh-CN"/>
              </w:rPr>
            </w:pPr>
            <w:r>
              <w:rPr>
                <w:rFonts w:hint="eastAsia" w:ascii="宋体" w:hAnsi="宋体" w:eastAsia="宋体" w:cs="宋体"/>
                <w:lang w:val="en-US" w:eastAsia="zh-CN"/>
              </w:rPr>
              <w:t>操作系统</w:t>
            </w:r>
          </w:p>
        </w:tc>
        <w:tc>
          <w:tcPr>
            <w:tcW w:w="852" w:type="dxa"/>
            <w:vAlign w:val="center"/>
          </w:tcPr>
          <w:p>
            <w:pPr>
              <w:bidi w:val="0"/>
              <w:spacing w:line="360" w:lineRule="auto"/>
              <w:jc w:val="center"/>
              <w:rPr>
                <w:rFonts w:hint="eastAsia" w:ascii="宋体" w:hAnsi="宋体" w:eastAsia="宋体" w:cs="宋体"/>
                <w:lang w:val="en-US" w:eastAsia="zh-CN"/>
              </w:rPr>
            </w:pPr>
            <w:r>
              <w:rPr>
                <w:rFonts w:hint="eastAsia" w:ascii="宋体" w:hAnsi="宋体" w:eastAsia="宋体" w:cs="宋体"/>
                <w:lang w:val="en-US" w:eastAsia="zh-CN"/>
              </w:rPr>
              <w:t>☆</w:t>
            </w:r>
          </w:p>
        </w:tc>
        <w:tc>
          <w:tcPr>
            <w:tcW w:w="9828" w:type="dxa"/>
            <w:vAlign w:val="center"/>
          </w:tcPr>
          <w:p>
            <w:pPr>
              <w:bidi w:val="0"/>
              <w:spacing w:line="360" w:lineRule="auto"/>
              <w:jc w:val="both"/>
              <w:rPr>
                <w:rFonts w:hint="eastAsia" w:ascii="宋体" w:hAnsi="宋体" w:eastAsia="宋体" w:cs="宋体"/>
                <w:lang w:val="en-US" w:eastAsia="zh-CN"/>
              </w:rPr>
            </w:pPr>
            <w:r>
              <w:rPr>
                <w:rFonts w:hint="eastAsia" w:ascii="宋体" w:hAnsi="宋体" w:eastAsia="宋体" w:cs="宋体"/>
                <w:lang w:val="en-US" w:eastAsia="zh-CN"/>
              </w:rPr>
              <w:t>终端系统为Android、Linux、Unix或国产鸿蒙等操作系统，且具备白名单访问设置和功能，具备禁用系统（弱）端口功能；具备限制USB存储设备功能和I/O接口管控功能；终端支持TTS，系统提供TTS功能，支持远程系统升级服务。</w:t>
            </w:r>
          </w:p>
        </w:tc>
        <w:tc>
          <w:tcPr>
            <w:tcW w:w="2280" w:type="dxa"/>
            <w:vAlign w:val="center"/>
          </w:tcPr>
          <w:p>
            <w:pPr>
              <w:bidi w:val="0"/>
              <w:spacing w:line="360" w:lineRule="auto"/>
              <w:jc w:val="both"/>
              <w:rPr>
                <w:rFonts w:hint="eastAsia" w:ascii="宋体" w:hAnsi="宋体" w:eastAsia="宋体" w:cs="宋体"/>
                <w:lang w:val="en-US" w:eastAsia="zh-CN"/>
              </w:rPr>
            </w:pPr>
            <w:r>
              <w:rPr>
                <w:rFonts w:hint="eastAsia" w:ascii="宋体" w:hAnsi="宋体" w:eastAsia="宋体" w:cs="宋体"/>
                <w:lang w:val="en-US" w:eastAsia="zh-CN"/>
              </w:rPr>
              <w:t>提供相关证明材料，盖投标人单位公章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8" w:hRule="atLeast"/>
        </w:trPr>
        <w:tc>
          <w:tcPr>
            <w:tcW w:w="804" w:type="dxa"/>
            <w:vAlign w:val="center"/>
          </w:tcPr>
          <w:p>
            <w:pPr>
              <w:bidi w:val="0"/>
              <w:spacing w:line="360" w:lineRule="auto"/>
              <w:jc w:val="center"/>
              <w:rPr>
                <w:rFonts w:hint="eastAsia" w:ascii="宋体" w:hAnsi="宋体" w:eastAsia="宋体" w:cs="宋体"/>
                <w:b/>
                <w:bCs/>
                <w:lang w:val="en-US" w:eastAsia="zh-CN"/>
              </w:rPr>
            </w:pPr>
            <w:r>
              <w:rPr>
                <w:rFonts w:hint="eastAsia" w:ascii="宋体" w:hAnsi="宋体" w:eastAsia="宋体" w:cs="宋体"/>
                <w:b/>
                <w:bCs/>
                <w:lang w:val="en-US" w:eastAsia="zh-CN"/>
              </w:rPr>
              <w:t>4</w:t>
            </w:r>
          </w:p>
        </w:tc>
        <w:tc>
          <w:tcPr>
            <w:tcW w:w="1536" w:type="dxa"/>
            <w:vAlign w:val="center"/>
          </w:tcPr>
          <w:p>
            <w:pPr>
              <w:bidi w:val="0"/>
              <w:spacing w:line="360" w:lineRule="auto"/>
              <w:jc w:val="center"/>
              <w:rPr>
                <w:rFonts w:hint="eastAsia" w:ascii="宋体" w:hAnsi="宋体" w:eastAsia="宋体" w:cs="宋体"/>
                <w:lang w:val="en-US" w:eastAsia="zh-CN"/>
              </w:rPr>
            </w:pPr>
            <w:r>
              <w:rPr>
                <w:rFonts w:hint="eastAsia" w:ascii="宋体" w:hAnsi="宋体" w:eastAsia="宋体" w:cs="宋体"/>
                <w:lang w:val="en-US" w:eastAsia="zh-CN"/>
              </w:rPr>
              <w:t>通信及接口</w:t>
            </w:r>
          </w:p>
        </w:tc>
        <w:tc>
          <w:tcPr>
            <w:tcW w:w="852" w:type="dxa"/>
            <w:vAlign w:val="center"/>
          </w:tcPr>
          <w:p>
            <w:pPr>
              <w:bidi w:val="0"/>
              <w:spacing w:line="360" w:lineRule="auto"/>
              <w:jc w:val="center"/>
              <w:rPr>
                <w:rFonts w:hint="eastAsia" w:ascii="宋体" w:hAnsi="宋体" w:eastAsia="宋体" w:cs="宋体"/>
                <w:lang w:val="en-US" w:eastAsia="zh-CN"/>
              </w:rPr>
            </w:pPr>
            <w:r>
              <w:rPr>
                <w:rFonts w:hint="eastAsia" w:ascii="宋体" w:hAnsi="宋体" w:eastAsia="宋体" w:cs="宋体"/>
                <w:lang w:val="en-US" w:eastAsia="zh-CN"/>
              </w:rPr>
              <w:t>☆</w:t>
            </w:r>
          </w:p>
        </w:tc>
        <w:tc>
          <w:tcPr>
            <w:tcW w:w="9828" w:type="dxa"/>
            <w:vAlign w:val="center"/>
          </w:tcPr>
          <w:p>
            <w:pPr>
              <w:bidi w:val="0"/>
              <w:spacing w:line="360" w:lineRule="auto"/>
              <w:jc w:val="both"/>
              <w:rPr>
                <w:rFonts w:hint="eastAsia" w:ascii="宋体" w:hAnsi="宋体" w:eastAsia="宋体" w:cs="宋体"/>
                <w:lang w:val="en-US" w:eastAsia="zh-CN"/>
              </w:rPr>
            </w:pPr>
            <w:r>
              <w:rPr>
                <w:rFonts w:hint="eastAsia" w:ascii="宋体" w:hAnsi="宋体" w:eastAsia="宋体" w:cs="宋体"/>
                <w:lang w:val="en-US" w:eastAsia="zh-CN"/>
              </w:rPr>
              <w:t>支持并提供RJ45有线网络、WIFI以及物联网（同时支持联通、电信和移动制式物联网卡，支持4G等制式）通信接入；支持并具备音频输出和HDMI输出；具备有线、无线预警联动输出接口；支持USB接口，提供≥2个USB 2.0及以上接口。</w:t>
            </w:r>
          </w:p>
        </w:tc>
        <w:tc>
          <w:tcPr>
            <w:tcW w:w="2280" w:type="dxa"/>
            <w:vAlign w:val="center"/>
          </w:tcPr>
          <w:p>
            <w:pPr>
              <w:bidi w:val="0"/>
              <w:spacing w:line="360" w:lineRule="auto"/>
              <w:jc w:val="both"/>
              <w:rPr>
                <w:rFonts w:hint="eastAsia" w:ascii="宋体" w:hAnsi="宋体" w:eastAsia="宋体" w:cs="宋体"/>
                <w:lang w:val="en-US" w:eastAsia="zh-CN"/>
              </w:rPr>
            </w:pPr>
            <w:r>
              <w:rPr>
                <w:rFonts w:hint="eastAsia" w:ascii="宋体" w:hAnsi="宋体" w:eastAsia="宋体" w:cs="宋体"/>
                <w:lang w:val="en-US" w:eastAsia="zh-CN"/>
              </w:rPr>
              <w:t>提供相关证明材料，盖投标人单位公章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7" w:hRule="atLeast"/>
        </w:trPr>
        <w:tc>
          <w:tcPr>
            <w:tcW w:w="804" w:type="dxa"/>
            <w:vAlign w:val="center"/>
          </w:tcPr>
          <w:p>
            <w:pPr>
              <w:bidi w:val="0"/>
              <w:spacing w:line="360" w:lineRule="auto"/>
              <w:jc w:val="center"/>
              <w:rPr>
                <w:rFonts w:hint="eastAsia" w:ascii="宋体" w:hAnsi="宋体" w:eastAsia="宋体" w:cs="宋体"/>
                <w:b/>
                <w:bCs/>
                <w:lang w:val="en-US" w:eastAsia="zh-CN"/>
              </w:rPr>
            </w:pPr>
            <w:r>
              <w:rPr>
                <w:rFonts w:hint="eastAsia" w:ascii="宋体" w:hAnsi="宋体" w:eastAsia="宋体" w:cs="宋体"/>
                <w:b/>
                <w:bCs/>
                <w:lang w:val="en-US" w:eastAsia="zh-CN"/>
              </w:rPr>
              <w:t>5</w:t>
            </w:r>
          </w:p>
        </w:tc>
        <w:tc>
          <w:tcPr>
            <w:tcW w:w="1536" w:type="dxa"/>
            <w:vAlign w:val="center"/>
          </w:tcPr>
          <w:p>
            <w:pPr>
              <w:bidi w:val="0"/>
              <w:spacing w:line="360" w:lineRule="auto"/>
              <w:jc w:val="center"/>
              <w:rPr>
                <w:rFonts w:hint="eastAsia" w:ascii="宋体" w:hAnsi="宋体" w:eastAsia="宋体" w:cs="宋体"/>
                <w:lang w:val="en-US" w:eastAsia="zh-CN"/>
              </w:rPr>
            </w:pPr>
            <w:r>
              <w:rPr>
                <w:rFonts w:hint="eastAsia" w:ascii="宋体" w:hAnsi="宋体" w:eastAsia="宋体" w:cs="宋体"/>
                <w:lang w:val="en-US" w:eastAsia="zh-CN"/>
              </w:rPr>
              <w:t>时间服务</w:t>
            </w:r>
          </w:p>
        </w:tc>
        <w:tc>
          <w:tcPr>
            <w:tcW w:w="852" w:type="dxa"/>
            <w:vAlign w:val="center"/>
          </w:tcPr>
          <w:p>
            <w:pPr>
              <w:bidi w:val="0"/>
              <w:spacing w:line="360" w:lineRule="auto"/>
              <w:jc w:val="center"/>
              <w:rPr>
                <w:rFonts w:hint="eastAsia" w:ascii="宋体" w:hAnsi="宋体" w:eastAsia="宋体" w:cs="宋体"/>
                <w:lang w:val="en-US" w:eastAsia="zh-CN"/>
              </w:rPr>
            </w:pPr>
          </w:p>
          <w:p>
            <w:pPr>
              <w:bidi w:val="0"/>
              <w:spacing w:line="360" w:lineRule="auto"/>
              <w:jc w:val="center"/>
              <w:rPr>
                <w:rFonts w:hint="eastAsia" w:ascii="宋体" w:hAnsi="宋体" w:eastAsia="宋体" w:cs="宋体"/>
                <w:lang w:val="en-US" w:eastAsia="zh-CN"/>
              </w:rPr>
            </w:pPr>
            <w:r>
              <w:rPr>
                <w:rFonts w:hint="eastAsia" w:ascii="宋体" w:hAnsi="宋体" w:eastAsia="宋体" w:cs="宋体"/>
                <w:lang w:val="en-US" w:eastAsia="zh-CN"/>
              </w:rPr>
              <w:t>#</w:t>
            </w:r>
          </w:p>
        </w:tc>
        <w:tc>
          <w:tcPr>
            <w:tcW w:w="9828" w:type="dxa"/>
            <w:vAlign w:val="center"/>
          </w:tcPr>
          <w:p>
            <w:pPr>
              <w:bidi w:val="0"/>
              <w:spacing w:line="360" w:lineRule="auto"/>
              <w:jc w:val="both"/>
              <w:rPr>
                <w:rFonts w:hint="eastAsia" w:ascii="宋体" w:hAnsi="宋体" w:eastAsia="宋体" w:cs="宋体"/>
                <w:lang w:val="en-US" w:eastAsia="zh-CN"/>
              </w:rPr>
            </w:pPr>
            <w:r>
              <w:rPr>
                <w:rFonts w:hint="eastAsia" w:ascii="宋体" w:hAnsi="宋体" w:eastAsia="宋体" w:cs="宋体"/>
                <w:lang w:val="en-US" w:eastAsia="zh-CN"/>
              </w:rPr>
              <w:t>系统时钟守时钟差±2秒/年（内部时钟可以通过4G信号进行校准）；支持NTP授时，采用NTP授时，终端钟差优于1/10秒。</w:t>
            </w:r>
          </w:p>
        </w:tc>
        <w:tc>
          <w:tcPr>
            <w:tcW w:w="2280" w:type="dxa"/>
            <w:vAlign w:val="center"/>
          </w:tcPr>
          <w:p>
            <w:pPr>
              <w:bidi w:val="0"/>
              <w:spacing w:line="360" w:lineRule="auto"/>
              <w:jc w:val="both"/>
              <w:rPr>
                <w:rFonts w:hint="eastAsia" w:ascii="宋体" w:hAnsi="宋体" w:eastAsia="宋体" w:cs="宋体"/>
                <w:lang w:val="en-US" w:eastAsia="zh-CN"/>
              </w:rPr>
            </w:pPr>
            <w:r>
              <w:rPr>
                <w:rFonts w:hint="eastAsia" w:ascii="宋体" w:hAnsi="宋体" w:eastAsia="宋体" w:cs="宋体"/>
                <w:lang w:val="en-US" w:eastAsia="zh-CN"/>
              </w:rPr>
              <w:t>提供相关证明材料，盖投标人单位公章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8" w:hRule="atLeast"/>
        </w:trPr>
        <w:tc>
          <w:tcPr>
            <w:tcW w:w="804" w:type="dxa"/>
            <w:vAlign w:val="center"/>
          </w:tcPr>
          <w:p>
            <w:pPr>
              <w:pStyle w:val="6"/>
              <w:spacing w:before="68" w:line="360" w:lineRule="auto"/>
              <w:jc w:val="center"/>
              <w:rPr>
                <w:rFonts w:hint="eastAsia" w:ascii="宋体" w:hAnsi="宋体" w:eastAsia="宋体" w:cs="宋体"/>
                <w:b/>
                <w:bCs/>
                <w:sz w:val="21"/>
                <w:szCs w:val="21"/>
                <w:lang w:val="en-US" w:eastAsia="en-US"/>
              </w:rPr>
            </w:pPr>
            <w:r>
              <w:rPr>
                <w:rFonts w:hint="eastAsia" w:ascii="宋体" w:hAnsi="宋体" w:eastAsia="宋体" w:cs="宋体"/>
                <w:b/>
                <w:bCs/>
                <w:sz w:val="21"/>
                <w:szCs w:val="21"/>
                <w:lang w:val="en-US" w:eastAsia="zh-CN"/>
              </w:rPr>
              <w:t>6</w:t>
            </w:r>
          </w:p>
        </w:tc>
        <w:tc>
          <w:tcPr>
            <w:tcW w:w="1536" w:type="dxa"/>
            <w:vAlign w:val="center"/>
          </w:tcPr>
          <w:p>
            <w:pPr>
              <w:pStyle w:val="6"/>
              <w:spacing w:before="68" w:line="360" w:lineRule="auto"/>
              <w:jc w:val="center"/>
              <w:rPr>
                <w:rFonts w:hint="eastAsia" w:ascii="宋体" w:hAnsi="宋体" w:eastAsia="宋体" w:cs="宋体"/>
                <w:sz w:val="21"/>
                <w:szCs w:val="21"/>
                <w:lang w:val="en-US" w:eastAsia="en-US"/>
              </w:rPr>
            </w:pPr>
            <w:r>
              <w:rPr>
                <w:rFonts w:hint="eastAsia" w:ascii="宋体" w:hAnsi="宋体" w:eastAsia="宋体" w:cs="宋体"/>
                <w:sz w:val="21"/>
                <w:szCs w:val="21"/>
                <w:lang w:val="en-US" w:eastAsia="zh-CN"/>
              </w:rPr>
              <w:t>显示控制要求</w:t>
            </w:r>
          </w:p>
        </w:tc>
        <w:tc>
          <w:tcPr>
            <w:tcW w:w="852" w:type="dxa"/>
            <w:vAlign w:val="center"/>
          </w:tcPr>
          <w:p>
            <w:pPr>
              <w:pStyle w:val="6"/>
              <w:spacing w:before="68" w:line="360" w:lineRule="auto"/>
              <w:jc w:val="center"/>
              <w:rPr>
                <w:rFonts w:hint="eastAsia" w:ascii="宋体" w:hAnsi="宋体" w:eastAsia="宋体" w:cs="宋体"/>
                <w:sz w:val="21"/>
                <w:szCs w:val="21"/>
                <w:lang w:val="en-US" w:eastAsia="en-US"/>
              </w:rPr>
            </w:pPr>
            <w:r>
              <w:rPr>
                <w:rFonts w:hint="eastAsia" w:ascii="宋体" w:hAnsi="宋体" w:eastAsia="宋体" w:cs="宋体"/>
                <w:sz w:val="21"/>
                <w:szCs w:val="21"/>
                <w:lang w:val="en-US" w:eastAsia="zh-CN"/>
              </w:rPr>
              <w:t>#</w:t>
            </w:r>
          </w:p>
        </w:tc>
        <w:tc>
          <w:tcPr>
            <w:tcW w:w="9828"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宋体" w:hAnsi="宋体" w:eastAsia="宋体" w:cs="宋体"/>
                <w:sz w:val="21"/>
                <w:szCs w:val="21"/>
                <w:lang w:val="en-US" w:eastAsia="en-US"/>
              </w:rPr>
            </w:pPr>
            <w:r>
              <w:rPr>
                <w:rFonts w:hint="eastAsia" w:ascii="宋体" w:hAnsi="宋体" w:eastAsia="宋体" w:cs="宋体"/>
                <w:sz w:val="21"/>
                <w:szCs w:val="21"/>
                <w:lang w:val="en-US" w:eastAsia="zh-CN"/>
              </w:rPr>
              <w:t>提供分区显示功能，分区显示内容可定制；状态可显示信息包括当前时间（日历）、连接状态（预警服务器）、气象信息、实时波形信息、最新地震消息（滚动显示）和科普宣传信息；预警响应状态显示信息包括预警信息、烈度速报信息、速报信息；终端收到预警信息后，显示自动切换至预警响应状态，此工作状态下，屏幕显示资源不得被其他应用占用，地震预警信息触发后4小时（可配置）可切换至日常运行状态；显示屏具备三种工作模式：息屏、节能显示、高亮显示（预警时显示），具备节能环保手动息屏，提供手动息屏/亮屏按钮。当终端设备在预警响应状态下，显示屏处于高亮显示模式；当终端设备在日常工作状态下，且没有用户信息交互操作时，显示屏处于节能模式；当终端设备在日常工作状态下，且供电系统为内部电源供电，显示屏处于息屏模式。</w:t>
            </w:r>
          </w:p>
        </w:tc>
        <w:tc>
          <w:tcPr>
            <w:tcW w:w="2280" w:type="dxa"/>
            <w:vAlign w:val="center"/>
          </w:tcPr>
          <w:p>
            <w:pPr>
              <w:pStyle w:val="6"/>
              <w:spacing w:before="68" w:line="360" w:lineRule="auto"/>
              <w:jc w:val="both"/>
              <w:rPr>
                <w:rFonts w:hint="eastAsia" w:ascii="宋体" w:hAnsi="宋体" w:eastAsia="宋体" w:cs="宋体"/>
                <w:sz w:val="21"/>
                <w:szCs w:val="21"/>
                <w:lang w:val="en-US" w:eastAsia="en-US"/>
              </w:rPr>
            </w:pPr>
            <w:r>
              <w:rPr>
                <w:rFonts w:hint="eastAsia" w:ascii="宋体" w:hAnsi="宋体" w:eastAsia="宋体" w:cs="宋体"/>
                <w:sz w:val="21"/>
                <w:szCs w:val="21"/>
                <w:lang w:val="en-US" w:eastAsia="zh-CN"/>
              </w:rPr>
              <w:t>提供相关证明材料，盖投标人单位公章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9" w:hRule="atLeast"/>
        </w:trPr>
        <w:tc>
          <w:tcPr>
            <w:tcW w:w="804" w:type="dxa"/>
            <w:vAlign w:val="center"/>
          </w:tcPr>
          <w:p>
            <w:pPr>
              <w:pStyle w:val="6"/>
              <w:spacing w:before="68" w:line="360" w:lineRule="auto"/>
              <w:jc w:val="center"/>
              <w:rPr>
                <w:rFonts w:hint="eastAsia" w:ascii="宋体" w:hAnsi="宋体" w:eastAsia="宋体" w:cs="宋体"/>
                <w:b/>
                <w:bCs/>
                <w:sz w:val="21"/>
                <w:szCs w:val="21"/>
                <w:lang w:val="en-US" w:eastAsia="en-US"/>
              </w:rPr>
            </w:pPr>
            <w:r>
              <w:rPr>
                <w:rFonts w:hint="eastAsia" w:ascii="宋体" w:hAnsi="宋体" w:eastAsia="宋体" w:cs="宋体"/>
                <w:b/>
                <w:bCs/>
                <w:sz w:val="21"/>
                <w:szCs w:val="21"/>
                <w:lang w:val="en-US" w:eastAsia="zh-CN"/>
              </w:rPr>
              <w:t>7</w:t>
            </w:r>
          </w:p>
        </w:tc>
        <w:tc>
          <w:tcPr>
            <w:tcW w:w="1536" w:type="dxa"/>
            <w:vAlign w:val="center"/>
          </w:tcPr>
          <w:p>
            <w:pPr>
              <w:pStyle w:val="6"/>
              <w:spacing w:before="68" w:line="360" w:lineRule="auto"/>
              <w:jc w:val="center"/>
              <w:rPr>
                <w:rFonts w:hint="eastAsia" w:ascii="宋体" w:hAnsi="宋体" w:eastAsia="宋体" w:cs="宋体"/>
                <w:sz w:val="21"/>
                <w:szCs w:val="21"/>
                <w:lang w:val="en-US" w:eastAsia="en-US"/>
              </w:rPr>
            </w:pPr>
            <w:r>
              <w:rPr>
                <w:rFonts w:hint="eastAsia" w:ascii="宋体" w:hAnsi="宋体" w:eastAsia="宋体" w:cs="宋体"/>
                <w:sz w:val="21"/>
                <w:szCs w:val="21"/>
                <w:lang w:val="en-US" w:eastAsia="zh-CN"/>
              </w:rPr>
              <w:t>科普知识库管理</w:t>
            </w:r>
          </w:p>
        </w:tc>
        <w:tc>
          <w:tcPr>
            <w:tcW w:w="852" w:type="dxa"/>
            <w:vAlign w:val="center"/>
          </w:tcPr>
          <w:p>
            <w:pPr>
              <w:pStyle w:val="6"/>
              <w:spacing w:before="68" w:line="360" w:lineRule="auto"/>
              <w:jc w:val="center"/>
              <w:rPr>
                <w:rFonts w:hint="eastAsia" w:ascii="宋体" w:hAnsi="宋体" w:eastAsia="宋体" w:cs="宋体"/>
                <w:sz w:val="21"/>
                <w:szCs w:val="21"/>
                <w:lang w:val="en-US" w:eastAsia="en-US"/>
              </w:rPr>
            </w:pPr>
            <w:r>
              <w:rPr>
                <w:rFonts w:hint="eastAsia" w:ascii="宋体" w:hAnsi="宋体" w:eastAsia="宋体" w:cs="宋体"/>
                <w:sz w:val="21"/>
                <w:szCs w:val="21"/>
                <w:lang w:val="en-US" w:eastAsia="zh-CN"/>
              </w:rPr>
              <w:t>☆</w:t>
            </w:r>
          </w:p>
        </w:tc>
        <w:tc>
          <w:tcPr>
            <w:tcW w:w="9828" w:type="dxa"/>
            <w:vAlign w:val="center"/>
          </w:tcPr>
          <w:p>
            <w:pPr>
              <w:pStyle w:val="6"/>
              <w:spacing w:before="68" w:line="360" w:lineRule="auto"/>
              <w:jc w:val="both"/>
              <w:rPr>
                <w:rFonts w:hint="eastAsia" w:ascii="宋体" w:hAnsi="宋体" w:eastAsia="宋体" w:cs="宋体"/>
                <w:sz w:val="21"/>
                <w:szCs w:val="21"/>
                <w:lang w:val="en-US" w:eastAsia="en-US"/>
              </w:rPr>
            </w:pPr>
            <w:r>
              <w:rPr>
                <w:rFonts w:hint="eastAsia" w:ascii="宋体" w:hAnsi="宋体" w:eastAsia="宋体" w:cs="宋体"/>
                <w:sz w:val="21"/>
                <w:szCs w:val="21"/>
                <w:lang w:val="en-US" w:eastAsia="zh-CN"/>
              </w:rPr>
              <w:t>科普知识库管理功能，具备知识库创建、维护等功能，提供不少于10个安全知识题库（文字、图片和视频类）得1分，每多1个加0.2分，最高2分。证明材料需包括提题库名称和内容截图等。</w:t>
            </w:r>
          </w:p>
        </w:tc>
        <w:tc>
          <w:tcPr>
            <w:tcW w:w="2280" w:type="dxa"/>
            <w:vAlign w:val="center"/>
          </w:tcPr>
          <w:p>
            <w:pPr>
              <w:pStyle w:val="6"/>
              <w:spacing w:before="68" w:line="360" w:lineRule="auto"/>
              <w:jc w:val="both"/>
              <w:rPr>
                <w:rFonts w:hint="eastAsia" w:ascii="宋体" w:hAnsi="宋体" w:eastAsia="宋体" w:cs="宋体"/>
                <w:sz w:val="21"/>
                <w:szCs w:val="21"/>
                <w:lang w:val="en-US" w:eastAsia="en-US"/>
              </w:rPr>
            </w:pPr>
            <w:r>
              <w:rPr>
                <w:rFonts w:hint="eastAsia" w:ascii="宋体" w:hAnsi="宋体" w:eastAsia="宋体" w:cs="宋体"/>
                <w:sz w:val="21"/>
                <w:szCs w:val="21"/>
                <w:lang w:val="en-US" w:eastAsia="zh-CN"/>
              </w:rPr>
              <w:t>提供相关证明材料，盖投标人单位公章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7" w:hRule="atLeast"/>
        </w:trPr>
        <w:tc>
          <w:tcPr>
            <w:tcW w:w="804" w:type="dxa"/>
            <w:vAlign w:val="center"/>
          </w:tcPr>
          <w:p>
            <w:pPr>
              <w:pStyle w:val="6"/>
              <w:spacing w:before="68" w:line="360" w:lineRule="auto"/>
              <w:jc w:val="center"/>
              <w:rPr>
                <w:rFonts w:hint="eastAsia" w:ascii="宋体" w:hAnsi="宋体" w:eastAsia="宋体" w:cs="宋体"/>
                <w:b/>
                <w:bCs/>
                <w:sz w:val="21"/>
                <w:szCs w:val="21"/>
                <w:lang w:val="en-US" w:eastAsia="en-US"/>
              </w:rPr>
            </w:pPr>
            <w:r>
              <w:rPr>
                <w:rFonts w:hint="eastAsia" w:ascii="宋体" w:hAnsi="宋体" w:eastAsia="宋体" w:cs="宋体"/>
                <w:b/>
                <w:bCs/>
                <w:sz w:val="21"/>
                <w:szCs w:val="21"/>
                <w:lang w:val="en-US" w:eastAsia="zh-CN"/>
              </w:rPr>
              <w:t>8</w:t>
            </w:r>
          </w:p>
        </w:tc>
        <w:tc>
          <w:tcPr>
            <w:tcW w:w="1536" w:type="dxa"/>
            <w:vAlign w:val="center"/>
          </w:tcPr>
          <w:p>
            <w:pPr>
              <w:pStyle w:val="6"/>
              <w:spacing w:before="68" w:line="360" w:lineRule="auto"/>
              <w:jc w:val="center"/>
              <w:rPr>
                <w:rFonts w:hint="eastAsia" w:ascii="宋体" w:hAnsi="宋体" w:eastAsia="宋体" w:cs="宋体"/>
                <w:sz w:val="21"/>
                <w:szCs w:val="21"/>
                <w:lang w:val="en-US" w:eastAsia="en-US"/>
              </w:rPr>
            </w:pPr>
            <w:r>
              <w:rPr>
                <w:rFonts w:hint="eastAsia" w:ascii="宋体" w:hAnsi="宋体" w:eastAsia="宋体" w:cs="宋体"/>
                <w:sz w:val="21"/>
                <w:szCs w:val="21"/>
                <w:lang w:val="en-US" w:eastAsia="zh-CN"/>
              </w:rPr>
              <w:t>科普互动管理</w:t>
            </w:r>
          </w:p>
        </w:tc>
        <w:tc>
          <w:tcPr>
            <w:tcW w:w="852" w:type="dxa"/>
            <w:vAlign w:val="center"/>
          </w:tcPr>
          <w:p>
            <w:pPr>
              <w:pStyle w:val="6"/>
              <w:spacing w:before="68" w:line="360" w:lineRule="auto"/>
              <w:jc w:val="center"/>
              <w:rPr>
                <w:rFonts w:hint="eastAsia" w:ascii="宋体" w:hAnsi="宋体" w:eastAsia="宋体" w:cs="宋体"/>
                <w:sz w:val="21"/>
                <w:szCs w:val="21"/>
                <w:lang w:val="en-US" w:eastAsia="en-US"/>
              </w:rPr>
            </w:pPr>
            <w:r>
              <w:rPr>
                <w:rFonts w:hint="eastAsia" w:ascii="宋体" w:hAnsi="宋体" w:eastAsia="宋体" w:cs="宋体"/>
                <w:sz w:val="21"/>
                <w:szCs w:val="21"/>
                <w:lang w:val="en-US" w:eastAsia="zh-CN"/>
              </w:rPr>
              <w:t>☆</w:t>
            </w:r>
          </w:p>
        </w:tc>
        <w:tc>
          <w:tcPr>
            <w:tcW w:w="9828" w:type="dxa"/>
            <w:vAlign w:val="center"/>
          </w:tcPr>
          <w:p>
            <w:pPr>
              <w:pStyle w:val="6"/>
              <w:spacing w:before="68" w:line="360" w:lineRule="auto"/>
              <w:jc w:val="both"/>
              <w:rPr>
                <w:rFonts w:hint="eastAsia" w:ascii="宋体" w:hAnsi="宋体" w:eastAsia="宋体" w:cs="宋体"/>
                <w:sz w:val="21"/>
                <w:szCs w:val="21"/>
                <w:lang w:val="en-US" w:eastAsia="en-US"/>
              </w:rPr>
            </w:pPr>
            <w:r>
              <w:rPr>
                <w:rFonts w:hint="eastAsia" w:ascii="宋体" w:hAnsi="宋体" w:eastAsia="宋体" w:cs="宋体"/>
                <w:sz w:val="21"/>
                <w:szCs w:val="21"/>
                <w:lang w:val="en-US" w:eastAsia="zh-CN"/>
              </w:rPr>
              <w:t>科普互动应用管理，具备科普互动应用（动画）管理(增加、移除、查寻)功能，将科普知识以问答的方式呈现，提供3款互动科普应用得1分，每多提供1个得0.5分，最高得2分。需至少提供应用名称和应用截图等。</w:t>
            </w:r>
          </w:p>
        </w:tc>
        <w:tc>
          <w:tcPr>
            <w:tcW w:w="2280" w:type="dxa"/>
            <w:vAlign w:val="center"/>
          </w:tcPr>
          <w:p>
            <w:pPr>
              <w:pStyle w:val="6"/>
              <w:spacing w:before="68" w:line="360" w:lineRule="auto"/>
              <w:jc w:val="both"/>
              <w:rPr>
                <w:rFonts w:hint="eastAsia" w:ascii="宋体" w:hAnsi="宋体" w:eastAsia="宋体" w:cs="宋体"/>
                <w:sz w:val="21"/>
                <w:szCs w:val="21"/>
                <w:lang w:val="en-US" w:eastAsia="en-US"/>
              </w:rPr>
            </w:pPr>
            <w:r>
              <w:rPr>
                <w:rFonts w:hint="eastAsia" w:ascii="宋体" w:hAnsi="宋体" w:eastAsia="宋体" w:cs="宋体"/>
                <w:sz w:val="21"/>
                <w:szCs w:val="21"/>
                <w:lang w:val="en-US" w:eastAsia="zh-CN"/>
              </w:rPr>
              <w:t>提供相关证明材料，盖投标人单位公章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3" w:hRule="atLeast"/>
        </w:trPr>
        <w:tc>
          <w:tcPr>
            <w:tcW w:w="804" w:type="dxa"/>
            <w:vAlign w:val="center"/>
          </w:tcPr>
          <w:p>
            <w:pPr>
              <w:pStyle w:val="6"/>
              <w:spacing w:before="68" w:line="360" w:lineRule="auto"/>
              <w:jc w:val="center"/>
              <w:rPr>
                <w:rFonts w:hint="eastAsia" w:ascii="宋体" w:hAnsi="宋体" w:eastAsia="宋体" w:cs="宋体"/>
                <w:b/>
                <w:bCs/>
                <w:sz w:val="21"/>
                <w:szCs w:val="21"/>
                <w:lang w:val="en-US" w:eastAsia="en-US"/>
              </w:rPr>
            </w:pPr>
            <w:r>
              <w:rPr>
                <w:rFonts w:hint="eastAsia" w:ascii="宋体" w:hAnsi="宋体" w:eastAsia="宋体" w:cs="宋体"/>
                <w:b/>
                <w:bCs/>
                <w:sz w:val="21"/>
                <w:szCs w:val="21"/>
                <w:lang w:val="en-US" w:eastAsia="zh-CN"/>
              </w:rPr>
              <w:t>9</w:t>
            </w:r>
          </w:p>
        </w:tc>
        <w:tc>
          <w:tcPr>
            <w:tcW w:w="1536" w:type="dxa"/>
            <w:vAlign w:val="center"/>
          </w:tcPr>
          <w:p>
            <w:pPr>
              <w:pStyle w:val="6"/>
              <w:spacing w:before="68" w:line="360" w:lineRule="auto"/>
              <w:jc w:val="center"/>
              <w:rPr>
                <w:rFonts w:hint="eastAsia" w:ascii="宋体" w:hAnsi="宋体" w:eastAsia="宋体" w:cs="宋体"/>
                <w:sz w:val="21"/>
                <w:szCs w:val="21"/>
                <w:lang w:val="en-US" w:eastAsia="en-US"/>
              </w:rPr>
            </w:pPr>
            <w:r>
              <w:rPr>
                <w:rFonts w:hint="eastAsia" w:ascii="宋体" w:hAnsi="宋体" w:eastAsia="宋体" w:cs="宋体"/>
                <w:sz w:val="21"/>
                <w:szCs w:val="21"/>
                <w:lang w:val="en-US" w:eastAsia="zh-CN"/>
              </w:rPr>
              <w:t>科普答题应用</w:t>
            </w:r>
          </w:p>
        </w:tc>
        <w:tc>
          <w:tcPr>
            <w:tcW w:w="852" w:type="dxa"/>
            <w:vAlign w:val="center"/>
          </w:tcPr>
          <w:p>
            <w:pPr>
              <w:pStyle w:val="6"/>
              <w:spacing w:before="68" w:line="360" w:lineRule="auto"/>
              <w:jc w:val="center"/>
              <w:rPr>
                <w:rFonts w:hint="eastAsia" w:ascii="宋体" w:hAnsi="宋体" w:eastAsia="宋体" w:cs="宋体"/>
                <w:sz w:val="21"/>
                <w:szCs w:val="21"/>
                <w:lang w:val="en-US" w:eastAsia="en-US"/>
              </w:rPr>
            </w:pPr>
            <w:r>
              <w:rPr>
                <w:rFonts w:hint="eastAsia" w:ascii="宋体" w:hAnsi="宋体" w:eastAsia="宋体" w:cs="宋体"/>
                <w:sz w:val="21"/>
                <w:szCs w:val="21"/>
                <w:lang w:val="en-US" w:eastAsia="zh-CN"/>
              </w:rPr>
              <w:t>☆</w:t>
            </w:r>
          </w:p>
        </w:tc>
        <w:tc>
          <w:tcPr>
            <w:tcW w:w="9828"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宋体" w:hAnsi="宋体" w:eastAsia="宋体" w:cs="宋体"/>
                <w:sz w:val="21"/>
                <w:szCs w:val="21"/>
                <w:lang w:val="en-US" w:eastAsia="en-US"/>
              </w:rPr>
            </w:pPr>
            <w:r>
              <w:rPr>
                <w:rFonts w:hint="eastAsia" w:ascii="宋体" w:hAnsi="宋体" w:eastAsia="宋体" w:cs="宋体"/>
                <w:sz w:val="21"/>
                <w:szCs w:val="21"/>
                <w:lang w:val="en-US" w:eastAsia="zh-CN"/>
              </w:rPr>
              <w:t>科普知识答题应用管理功能，具备科普互动应用（答题类）管理(增加、移除、查询、题库导入)功能，并将科普知识以体感互动的方式呈现，提供3款知识答题应用等1分，每多提个1个加0.5分，最高2分。需至少提供应用名称和应用截图等。</w:t>
            </w:r>
          </w:p>
        </w:tc>
        <w:tc>
          <w:tcPr>
            <w:tcW w:w="2280" w:type="dxa"/>
            <w:vAlign w:val="center"/>
          </w:tcPr>
          <w:p>
            <w:pPr>
              <w:pStyle w:val="6"/>
              <w:spacing w:before="68" w:line="360" w:lineRule="auto"/>
              <w:jc w:val="both"/>
              <w:rPr>
                <w:rFonts w:hint="eastAsia" w:ascii="宋体" w:hAnsi="宋体" w:eastAsia="宋体" w:cs="宋体"/>
                <w:sz w:val="21"/>
                <w:szCs w:val="21"/>
                <w:lang w:val="en-US" w:eastAsia="en-US"/>
              </w:rPr>
            </w:pPr>
            <w:r>
              <w:rPr>
                <w:rFonts w:hint="eastAsia" w:ascii="宋体" w:hAnsi="宋体" w:eastAsia="宋体" w:cs="宋体"/>
                <w:sz w:val="21"/>
                <w:szCs w:val="21"/>
                <w:lang w:val="en-US" w:eastAsia="zh-CN"/>
              </w:rPr>
              <w:t>提供相关证明材料，盖投标人单位公章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1" w:hRule="atLeast"/>
        </w:trPr>
        <w:tc>
          <w:tcPr>
            <w:tcW w:w="804" w:type="dxa"/>
            <w:vAlign w:val="center"/>
          </w:tcPr>
          <w:p>
            <w:pPr>
              <w:pStyle w:val="6"/>
              <w:spacing w:before="68" w:line="360" w:lineRule="auto"/>
              <w:jc w:val="center"/>
              <w:rPr>
                <w:rFonts w:hint="eastAsia" w:ascii="宋体" w:hAnsi="宋体" w:eastAsia="宋体" w:cs="宋体"/>
                <w:b/>
                <w:bCs/>
                <w:sz w:val="21"/>
                <w:szCs w:val="21"/>
                <w:lang w:val="en-US" w:eastAsia="en-US"/>
              </w:rPr>
            </w:pPr>
            <w:r>
              <w:rPr>
                <w:rFonts w:hint="eastAsia" w:ascii="宋体" w:hAnsi="宋体" w:eastAsia="宋体" w:cs="宋体"/>
                <w:b/>
                <w:bCs/>
                <w:sz w:val="21"/>
                <w:szCs w:val="21"/>
                <w:lang w:val="en-US" w:eastAsia="zh-CN"/>
              </w:rPr>
              <w:t>10</w:t>
            </w:r>
          </w:p>
        </w:tc>
        <w:tc>
          <w:tcPr>
            <w:tcW w:w="1536" w:type="dxa"/>
            <w:vAlign w:val="center"/>
          </w:tcPr>
          <w:p>
            <w:pPr>
              <w:pStyle w:val="6"/>
              <w:spacing w:before="68" w:line="360" w:lineRule="auto"/>
              <w:jc w:val="center"/>
              <w:rPr>
                <w:rFonts w:hint="eastAsia" w:ascii="宋体" w:hAnsi="宋体" w:eastAsia="宋体" w:cs="宋体"/>
                <w:sz w:val="21"/>
                <w:szCs w:val="21"/>
                <w:lang w:val="en-US" w:eastAsia="en-US"/>
              </w:rPr>
            </w:pPr>
            <w:r>
              <w:rPr>
                <w:rFonts w:hint="eastAsia" w:ascii="宋体" w:hAnsi="宋体" w:eastAsia="宋体" w:cs="宋体"/>
                <w:sz w:val="21"/>
                <w:szCs w:val="21"/>
                <w:lang w:val="en-US" w:eastAsia="zh-CN"/>
              </w:rPr>
              <w:t>AR体感识别功能</w:t>
            </w:r>
          </w:p>
        </w:tc>
        <w:tc>
          <w:tcPr>
            <w:tcW w:w="852" w:type="dxa"/>
            <w:vAlign w:val="center"/>
          </w:tcPr>
          <w:p>
            <w:pPr>
              <w:pStyle w:val="6"/>
              <w:spacing w:before="68" w:line="360" w:lineRule="auto"/>
              <w:jc w:val="center"/>
              <w:rPr>
                <w:rFonts w:hint="eastAsia" w:ascii="宋体" w:hAnsi="宋体" w:eastAsia="宋体" w:cs="宋体"/>
                <w:sz w:val="21"/>
                <w:szCs w:val="21"/>
                <w:lang w:val="en-US" w:eastAsia="en-US"/>
              </w:rPr>
            </w:pPr>
            <w:r>
              <w:rPr>
                <w:rFonts w:hint="eastAsia" w:ascii="宋体" w:hAnsi="宋体" w:eastAsia="宋体" w:cs="宋体"/>
                <w:sz w:val="21"/>
                <w:szCs w:val="21"/>
                <w:lang w:val="en-US" w:eastAsia="zh-CN"/>
              </w:rPr>
              <w:t>△</w:t>
            </w:r>
          </w:p>
        </w:tc>
        <w:tc>
          <w:tcPr>
            <w:tcW w:w="9828"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宋体" w:hAnsi="宋体" w:eastAsia="宋体" w:cs="宋体"/>
                <w:sz w:val="21"/>
                <w:szCs w:val="21"/>
                <w:lang w:val="en-US" w:eastAsia="en-US"/>
              </w:rPr>
            </w:pPr>
            <w:r>
              <w:rPr>
                <w:rFonts w:hint="eastAsia" w:ascii="宋体" w:hAnsi="宋体" w:eastAsia="宋体" w:cs="宋体"/>
                <w:sz w:val="21"/>
                <w:szCs w:val="21"/>
                <w:lang w:val="en-US" w:eastAsia="zh-CN"/>
              </w:rPr>
              <w:t>配置交互摄像头≥500W像素用于体感交互，支持实时人体体感运动识别，支持多人复杂场景下的主要人物识别。在可获取人物正/背面自然站立的画面下，提供实时识别人体结构关键节点≥18个。</w:t>
            </w:r>
          </w:p>
        </w:tc>
        <w:tc>
          <w:tcPr>
            <w:tcW w:w="2280"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宋体" w:hAnsi="宋体" w:eastAsia="宋体" w:cs="宋体"/>
                <w:sz w:val="21"/>
                <w:szCs w:val="21"/>
                <w:lang w:val="en-US" w:eastAsia="en-US"/>
              </w:rPr>
            </w:pPr>
            <w:r>
              <w:rPr>
                <w:rFonts w:hint="eastAsia" w:ascii="宋体" w:hAnsi="宋体" w:eastAsia="宋体" w:cs="宋体"/>
                <w:sz w:val="21"/>
                <w:szCs w:val="21"/>
                <w:lang w:val="en-US" w:eastAsia="zh-CN"/>
              </w:rPr>
              <w:t>提供相关证明材料，盖投标人单位公章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9" w:hRule="atLeast"/>
        </w:trPr>
        <w:tc>
          <w:tcPr>
            <w:tcW w:w="804" w:type="dxa"/>
            <w:vAlign w:val="center"/>
          </w:tcPr>
          <w:p>
            <w:pPr>
              <w:pStyle w:val="6"/>
              <w:spacing w:before="68" w:line="360" w:lineRule="auto"/>
              <w:jc w:val="center"/>
              <w:rPr>
                <w:rFonts w:hint="eastAsia" w:ascii="宋体" w:hAnsi="宋体" w:eastAsia="宋体" w:cs="宋体"/>
                <w:b/>
                <w:bCs/>
                <w:sz w:val="21"/>
                <w:szCs w:val="21"/>
                <w:lang w:val="en-US" w:eastAsia="en-US"/>
              </w:rPr>
            </w:pPr>
            <w:r>
              <w:rPr>
                <w:rFonts w:hint="eastAsia" w:ascii="宋体" w:hAnsi="宋体" w:eastAsia="宋体" w:cs="宋体"/>
                <w:b/>
                <w:bCs/>
                <w:sz w:val="21"/>
                <w:szCs w:val="21"/>
                <w:lang w:val="en-US" w:eastAsia="zh-CN"/>
              </w:rPr>
              <w:t>11</w:t>
            </w:r>
          </w:p>
        </w:tc>
        <w:tc>
          <w:tcPr>
            <w:tcW w:w="1536" w:type="dxa"/>
            <w:vAlign w:val="center"/>
          </w:tcPr>
          <w:p>
            <w:pPr>
              <w:pStyle w:val="6"/>
              <w:spacing w:before="68" w:line="360" w:lineRule="auto"/>
              <w:jc w:val="center"/>
              <w:rPr>
                <w:rFonts w:hint="eastAsia" w:ascii="宋体" w:hAnsi="宋体" w:eastAsia="宋体" w:cs="宋体"/>
                <w:sz w:val="21"/>
                <w:szCs w:val="21"/>
                <w:lang w:val="en-US" w:eastAsia="en-US"/>
              </w:rPr>
            </w:pPr>
            <w:r>
              <w:rPr>
                <w:rFonts w:hint="eastAsia" w:ascii="宋体" w:hAnsi="宋体" w:eastAsia="宋体" w:cs="宋体"/>
                <w:sz w:val="21"/>
                <w:szCs w:val="21"/>
                <w:lang w:val="en-US" w:eastAsia="zh-CN"/>
              </w:rPr>
              <w:t>扩展功能</w:t>
            </w:r>
          </w:p>
        </w:tc>
        <w:tc>
          <w:tcPr>
            <w:tcW w:w="852" w:type="dxa"/>
            <w:vAlign w:val="center"/>
          </w:tcPr>
          <w:p>
            <w:pPr>
              <w:pStyle w:val="6"/>
              <w:spacing w:before="68" w:line="360" w:lineRule="auto"/>
              <w:jc w:val="center"/>
              <w:rPr>
                <w:rFonts w:hint="eastAsia" w:ascii="宋体" w:hAnsi="宋体" w:eastAsia="宋体" w:cs="宋体"/>
                <w:sz w:val="21"/>
                <w:szCs w:val="21"/>
                <w:lang w:val="en-US" w:eastAsia="en-US"/>
              </w:rPr>
            </w:pPr>
            <w:r>
              <w:rPr>
                <w:rFonts w:hint="eastAsia" w:ascii="宋体" w:hAnsi="宋体" w:eastAsia="宋体" w:cs="宋体"/>
                <w:sz w:val="21"/>
                <w:szCs w:val="21"/>
                <w:lang w:val="en-US" w:eastAsia="zh-CN"/>
              </w:rPr>
              <w:t>△</w:t>
            </w:r>
          </w:p>
        </w:tc>
        <w:tc>
          <w:tcPr>
            <w:tcW w:w="9828" w:type="dxa"/>
            <w:vAlign w:val="center"/>
          </w:tcPr>
          <w:p>
            <w:pPr>
              <w:pStyle w:val="6"/>
              <w:spacing w:before="68" w:line="360" w:lineRule="auto"/>
              <w:jc w:val="both"/>
              <w:rPr>
                <w:rFonts w:hint="eastAsia" w:ascii="宋体" w:hAnsi="宋体" w:eastAsia="宋体" w:cs="宋体"/>
                <w:sz w:val="21"/>
                <w:szCs w:val="21"/>
                <w:lang w:val="en-US" w:eastAsia="en-US"/>
              </w:rPr>
            </w:pPr>
            <w:r>
              <w:rPr>
                <w:rFonts w:hint="eastAsia" w:ascii="宋体" w:hAnsi="宋体" w:eastAsia="宋体" w:cs="宋体"/>
                <w:sz w:val="21"/>
                <w:szCs w:val="21"/>
                <w:lang w:val="en-US" w:eastAsia="zh-CN"/>
              </w:rPr>
              <w:t>提供终端体感识别拓展的开发语言接口文档，每提供一种得0.5分，最高得1分。</w:t>
            </w:r>
          </w:p>
        </w:tc>
        <w:tc>
          <w:tcPr>
            <w:tcW w:w="2280" w:type="dxa"/>
            <w:vAlign w:val="center"/>
          </w:tcPr>
          <w:p>
            <w:pPr>
              <w:pStyle w:val="6"/>
              <w:spacing w:before="68" w:line="360" w:lineRule="auto"/>
              <w:jc w:val="both"/>
              <w:rPr>
                <w:rFonts w:hint="eastAsia" w:ascii="宋体" w:hAnsi="宋体" w:eastAsia="宋体" w:cs="宋体"/>
                <w:sz w:val="21"/>
                <w:szCs w:val="21"/>
                <w:lang w:val="en-US" w:eastAsia="en-US"/>
              </w:rPr>
            </w:pPr>
            <w:r>
              <w:rPr>
                <w:rFonts w:hint="eastAsia" w:ascii="宋体" w:hAnsi="宋体" w:eastAsia="宋体" w:cs="宋体"/>
                <w:sz w:val="21"/>
                <w:szCs w:val="21"/>
                <w:lang w:val="en-US" w:eastAsia="zh-CN"/>
              </w:rPr>
              <w:t>提供相关证明材料，盖投标人单位公章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3" w:hRule="atLeast"/>
        </w:trPr>
        <w:tc>
          <w:tcPr>
            <w:tcW w:w="804" w:type="dxa"/>
            <w:vAlign w:val="center"/>
          </w:tcPr>
          <w:p>
            <w:pPr>
              <w:pStyle w:val="6"/>
              <w:spacing w:before="68" w:line="360" w:lineRule="auto"/>
              <w:jc w:val="center"/>
              <w:rPr>
                <w:rFonts w:hint="eastAsia" w:ascii="宋体" w:hAnsi="宋体" w:eastAsia="宋体" w:cs="宋体"/>
                <w:b/>
                <w:bCs/>
                <w:sz w:val="21"/>
                <w:szCs w:val="21"/>
                <w:lang w:val="en-US" w:eastAsia="en-US"/>
              </w:rPr>
            </w:pPr>
            <w:r>
              <w:rPr>
                <w:rFonts w:hint="eastAsia" w:ascii="宋体" w:hAnsi="宋体" w:eastAsia="宋体" w:cs="宋体"/>
                <w:b/>
                <w:bCs/>
                <w:sz w:val="21"/>
                <w:szCs w:val="21"/>
                <w:lang w:val="en-US" w:eastAsia="zh-CN"/>
              </w:rPr>
              <w:t>12</w:t>
            </w:r>
          </w:p>
        </w:tc>
        <w:tc>
          <w:tcPr>
            <w:tcW w:w="1536" w:type="dxa"/>
            <w:vAlign w:val="center"/>
          </w:tcPr>
          <w:p>
            <w:pPr>
              <w:pStyle w:val="6"/>
              <w:spacing w:before="68" w:line="360" w:lineRule="auto"/>
              <w:jc w:val="center"/>
              <w:rPr>
                <w:rFonts w:hint="eastAsia" w:ascii="宋体" w:hAnsi="宋体" w:eastAsia="宋体" w:cs="宋体"/>
                <w:sz w:val="21"/>
                <w:szCs w:val="21"/>
                <w:lang w:val="en-US" w:eastAsia="en-US"/>
              </w:rPr>
            </w:pPr>
            <w:r>
              <w:rPr>
                <w:rFonts w:hint="eastAsia" w:ascii="宋体" w:hAnsi="宋体" w:eastAsia="宋体" w:cs="宋体"/>
                <w:sz w:val="21"/>
                <w:szCs w:val="21"/>
                <w:lang w:val="en-US" w:eastAsia="zh-CN"/>
              </w:rPr>
              <w:t>节能环保</w:t>
            </w:r>
          </w:p>
        </w:tc>
        <w:tc>
          <w:tcPr>
            <w:tcW w:w="852" w:type="dxa"/>
            <w:vAlign w:val="center"/>
          </w:tcPr>
          <w:p>
            <w:pPr>
              <w:pStyle w:val="6"/>
              <w:spacing w:before="68" w:line="360" w:lineRule="auto"/>
              <w:jc w:val="center"/>
              <w:rPr>
                <w:rFonts w:hint="eastAsia" w:ascii="宋体" w:hAnsi="宋体" w:eastAsia="宋体" w:cs="宋体"/>
                <w:sz w:val="21"/>
                <w:szCs w:val="21"/>
                <w:lang w:val="en-US" w:eastAsia="en-US"/>
              </w:rPr>
            </w:pPr>
            <w:r>
              <w:rPr>
                <w:rFonts w:hint="eastAsia" w:ascii="宋体" w:hAnsi="宋体" w:eastAsia="宋体" w:cs="宋体"/>
                <w:sz w:val="21"/>
                <w:szCs w:val="21"/>
                <w:lang w:val="en-US" w:eastAsia="zh-CN"/>
              </w:rPr>
              <w:t>#</w:t>
            </w:r>
          </w:p>
        </w:tc>
        <w:tc>
          <w:tcPr>
            <w:tcW w:w="9828" w:type="dxa"/>
            <w:vAlign w:val="center"/>
          </w:tcPr>
          <w:p>
            <w:pPr>
              <w:pStyle w:val="6"/>
              <w:spacing w:before="68" w:line="360" w:lineRule="auto"/>
              <w:jc w:val="both"/>
              <w:rPr>
                <w:rFonts w:hint="eastAsia" w:ascii="宋体" w:hAnsi="宋体" w:eastAsia="宋体" w:cs="宋体"/>
                <w:sz w:val="21"/>
                <w:szCs w:val="21"/>
                <w:lang w:val="en-US" w:eastAsia="en-US"/>
              </w:rPr>
            </w:pPr>
            <w:r>
              <w:rPr>
                <w:rFonts w:hint="eastAsia" w:ascii="宋体" w:hAnsi="宋体" w:eastAsia="宋体" w:cs="宋体"/>
                <w:sz w:val="21"/>
                <w:szCs w:val="21"/>
                <w:lang w:val="en-US" w:eastAsia="zh-CN"/>
              </w:rPr>
              <w:t>根据国家节假日设置节能和休眠模式，降低设备能耗，休眠期间不影响预警功能。</w:t>
            </w:r>
          </w:p>
        </w:tc>
        <w:tc>
          <w:tcPr>
            <w:tcW w:w="2280" w:type="dxa"/>
            <w:vAlign w:val="center"/>
          </w:tcPr>
          <w:p>
            <w:pPr>
              <w:pStyle w:val="6"/>
              <w:spacing w:before="68" w:line="360" w:lineRule="auto"/>
              <w:jc w:val="both"/>
              <w:rPr>
                <w:rFonts w:hint="eastAsia" w:ascii="宋体" w:hAnsi="宋体" w:eastAsia="宋体" w:cs="宋体"/>
                <w:sz w:val="21"/>
                <w:szCs w:val="21"/>
                <w:lang w:val="en-US" w:eastAsia="en-US"/>
              </w:rPr>
            </w:pPr>
            <w:r>
              <w:rPr>
                <w:rFonts w:hint="eastAsia" w:ascii="宋体" w:hAnsi="宋体" w:eastAsia="宋体" w:cs="宋体"/>
                <w:sz w:val="21"/>
                <w:szCs w:val="21"/>
                <w:lang w:val="en-US" w:eastAsia="zh-CN"/>
              </w:rPr>
              <w:t>提供相关证明材料，盖投标人单位公章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6" w:hRule="atLeast"/>
        </w:trPr>
        <w:tc>
          <w:tcPr>
            <w:tcW w:w="804" w:type="dxa"/>
            <w:vAlign w:val="center"/>
          </w:tcPr>
          <w:p>
            <w:pPr>
              <w:pStyle w:val="6"/>
              <w:spacing w:before="68" w:line="360" w:lineRule="auto"/>
              <w:jc w:val="center"/>
              <w:rPr>
                <w:rFonts w:hint="eastAsia" w:ascii="宋体" w:hAnsi="宋体" w:eastAsia="宋体" w:cs="宋体"/>
                <w:b/>
                <w:bCs/>
                <w:sz w:val="21"/>
                <w:szCs w:val="21"/>
                <w:lang w:val="en-US" w:eastAsia="en-US"/>
              </w:rPr>
            </w:pPr>
            <w:r>
              <w:rPr>
                <w:rFonts w:hint="eastAsia" w:ascii="宋体" w:hAnsi="宋体" w:eastAsia="宋体" w:cs="宋体"/>
                <w:b/>
                <w:bCs/>
                <w:sz w:val="21"/>
                <w:szCs w:val="21"/>
                <w:lang w:val="en-US" w:eastAsia="zh-CN"/>
              </w:rPr>
              <w:t>13</w:t>
            </w:r>
          </w:p>
        </w:tc>
        <w:tc>
          <w:tcPr>
            <w:tcW w:w="1536" w:type="dxa"/>
            <w:vAlign w:val="center"/>
          </w:tcPr>
          <w:p>
            <w:pPr>
              <w:pStyle w:val="6"/>
              <w:spacing w:before="68" w:line="360" w:lineRule="auto"/>
              <w:jc w:val="center"/>
              <w:rPr>
                <w:rFonts w:hint="eastAsia" w:ascii="宋体" w:hAnsi="宋体" w:eastAsia="宋体" w:cs="宋体"/>
                <w:sz w:val="21"/>
                <w:szCs w:val="21"/>
                <w:lang w:val="en-US" w:eastAsia="en-US"/>
              </w:rPr>
            </w:pPr>
            <w:r>
              <w:rPr>
                <w:rFonts w:hint="eastAsia" w:ascii="宋体" w:hAnsi="宋体" w:eastAsia="宋体" w:cs="宋体"/>
                <w:sz w:val="21"/>
                <w:szCs w:val="21"/>
                <w:lang w:val="en-US" w:eastAsia="zh-CN"/>
              </w:rPr>
              <w:t>烈度计功能</w:t>
            </w:r>
          </w:p>
        </w:tc>
        <w:tc>
          <w:tcPr>
            <w:tcW w:w="852" w:type="dxa"/>
            <w:vAlign w:val="center"/>
          </w:tcPr>
          <w:p>
            <w:pPr>
              <w:pStyle w:val="6"/>
              <w:spacing w:before="68" w:line="360" w:lineRule="auto"/>
              <w:jc w:val="center"/>
              <w:rPr>
                <w:rFonts w:hint="eastAsia" w:ascii="宋体" w:hAnsi="宋体" w:eastAsia="宋体" w:cs="宋体"/>
                <w:sz w:val="21"/>
                <w:szCs w:val="21"/>
                <w:lang w:val="en-US" w:eastAsia="en-US"/>
              </w:rPr>
            </w:pPr>
            <w:r>
              <w:rPr>
                <w:rFonts w:hint="eastAsia" w:ascii="宋体" w:hAnsi="宋体" w:eastAsia="宋体" w:cs="宋体"/>
                <w:sz w:val="21"/>
                <w:szCs w:val="21"/>
                <w:lang w:val="en-US" w:eastAsia="zh-CN"/>
              </w:rPr>
              <w:t>#</w:t>
            </w:r>
          </w:p>
        </w:tc>
        <w:tc>
          <w:tcPr>
            <w:tcW w:w="9828"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宋体" w:hAnsi="宋体" w:eastAsia="宋体" w:cs="宋体"/>
                <w:lang w:val="en-US" w:eastAsia="zh-CN"/>
              </w:rPr>
            </w:pPr>
            <w:r>
              <w:rPr>
                <w:rFonts w:hint="eastAsia" w:ascii="宋体" w:hAnsi="宋体" w:eastAsia="宋体" w:cs="宋体"/>
                <w:lang w:val="en-US" w:eastAsia="zh-CN"/>
              </w:rPr>
              <w:t>内置烈度计功能，动态范围≥80dB；支持以MiniSEED数据格式存储；</w:t>
            </w:r>
          </w:p>
          <w:p>
            <w:pPr>
              <w:pStyle w:val="6"/>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宋体" w:hAnsi="宋体" w:eastAsia="宋体" w:cs="宋体"/>
                <w:lang w:val="en-US" w:eastAsia="zh-CN"/>
              </w:rPr>
            </w:pPr>
            <w:r>
              <w:rPr>
                <w:rFonts w:hint="eastAsia" w:ascii="宋体" w:hAnsi="宋体" w:eastAsia="宋体" w:cs="宋体"/>
                <w:lang w:val="en-US" w:eastAsia="zh-CN"/>
              </w:rPr>
              <w:t>支持外接高性能，动态范围≥100dB， 线性度误差≤0.1%，加速度测量误差 ≤1.25%；</w:t>
            </w:r>
          </w:p>
          <w:p>
            <w:pPr>
              <w:pStyle w:val="6"/>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宋体" w:hAnsi="宋体" w:eastAsia="宋体" w:cs="宋体"/>
                <w:sz w:val="21"/>
                <w:szCs w:val="21"/>
                <w:lang w:val="en-US" w:eastAsia="en-US"/>
              </w:rPr>
            </w:pPr>
            <w:r>
              <w:rPr>
                <w:rFonts w:hint="eastAsia" w:ascii="宋体" w:hAnsi="宋体" w:eastAsia="宋体" w:cs="宋体"/>
                <w:lang w:val="en-US" w:eastAsia="zh-CN"/>
              </w:rPr>
              <w:t>支持实时波形信息显示。</w:t>
            </w:r>
          </w:p>
        </w:tc>
        <w:tc>
          <w:tcPr>
            <w:tcW w:w="2280" w:type="dxa"/>
            <w:vAlign w:val="center"/>
          </w:tcPr>
          <w:p>
            <w:pPr>
              <w:pStyle w:val="6"/>
              <w:spacing w:before="68" w:line="360" w:lineRule="auto"/>
              <w:jc w:val="both"/>
              <w:rPr>
                <w:rFonts w:hint="eastAsia" w:ascii="宋体" w:hAnsi="宋体" w:eastAsia="宋体" w:cs="宋体"/>
                <w:sz w:val="21"/>
                <w:szCs w:val="21"/>
                <w:lang w:val="en-US" w:eastAsia="en-US"/>
              </w:rPr>
            </w:pPr>
            <w:r>
              <w:rPr>
                <w:rFonts w:hint="eastAsia" w:ascii="宋体" w:hAnsi="宋体" w:eastAsia="宋体" w:cs="宋体"/>
                <w:sz w:val="21"/>
                <w:szCs w:val="21"/>
                <w:lang w:val="en-US" w:eastAsia="zh-CN"/>
              </w:rPr>
              <w:t>提供带有CNAS、CMA印章的第三方检测报告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5" w:hRule="atLeast"/>
        </w:trPr>
        <w:tc>
          <w:tcPr>
            <w:tcW w:w="804" w:type="dxa"/>
            <w:vAlign w:val="center"/>
          </w:tcPr>
          <w:p>
            <w:pPr>
              <w:pStyle w:val="6"/>
              <w:spacing w:before="68" w:line="360" w:lineRule="auto"/>
              <w:jc w:val="center"/>
              <w:rPr>
                <w:rFonts w:hint="eastAsia" w:ascii="宋体" w:hAnsi="宋体" w:eastAsia="宋体" w:cs="宋体"/>
                <w:b/>
                <w:bCs/>
                <w:sz w:val="21"/>
                <w:szCs w:val="21"/>
                <w:lang w:val="en-US" w:eastAsia="en-US"/>
              </w:rPr>
            </w:pPr>
            <w:r>
              <w:rPr>
                <w:rFonts w:hint="eastAsia" w:ascii="宋体" w:hAnsi="宋体" w:eastAsia="宋体" w:cs="宋体"/>
                <w:b/>
                <w:bCs/>
                <w:sz w:val="21"/>
                <w:szCs w:val="21"/>
                <w:lang w:val="en-US" w:eastAsia="zh-CN"/>
              </w:rPr>
              <w:t>14</w:t>
            </w:r>
          </w:p>
        </w:tc>
        <w:tc>
          <w:tcPr>
            <w:tcW w:w="1536" w:type="dxa"/>
            <w:vAlign w:val="center"/>
          </w:tcPr>
          <w:p>
            <w:pPr>
              <w:pStyle w:val="6"/>
              <w:spacing w:before="68" w:line="360" w:lineRule="auto"/>
              <w:jc w:val="center"/>
              <w:rPr>
                <w:rFonts w:hint="eastAsia" w:ascii="宋体" w:hAnsi="宋体" w:eastAsia="宋体" w:cs="宋体"/>
                <w:sz w:val="21"/>
                <w:szCs w:val="21"/>
                <w:lang w:val="en-US" w:eastAsia="en-US"/>
              </w:rPr>
            </w:pPr>
            <w:r>
              <w:rPr>
                <w:rFonts w:hint="eastAsia" w:ascii="宋体" w:hAnsi="宋体" w:eastAsia="宋体" w:cs="宋体"/>
                <w:sz w:val="21"/>
                <w:szCs w:val="21"/>
                <w:lang w:val="en-US" w:eastAsia="zh-CN"/>
              </w:rPr>
              <w:t>视频采集功能</w:t>
            </w:r>
          </w:p>
        </w:tc>
        <w:tc>
          <w:tcPr>
            <w:tcW w:w="852" w:type="dxa"/>
            <w:vAlign w:val="center"/>
          </w:tcPr>
          <w:p>
            <w:pPr>
              <w:pStyle w:val="6"/>
              <w:spacing w:before="68" w:line="360" w:lineRule="auto"/>
              <w:jc w:val="center"/>
              <w:rPr>
                <w:rFonts w:hint="eastAsia" w:ascii="宋体" w:hAnsi="宋体" w:eastAsia="宋体" w:cs="宋体"/>
                <w:sz w:val="21"/>
                <w:szCs w:val="21"/>
                <w:lang w:val="en-US" w:eastAsia="en-US"/>
              </w:rPr>
            </w:pPr>
            <w:r>
              <w:rPr>
                <w:rFonts w:hint="eastAsia" w:ascii="宋体" w:hAnsi="宋体" w:eastAsia="宋体" w:cs="宋体"/>
                <w:sz w:val="21"/>
                <w:szCs w:val="21"/>
                <w:lang w:val="en-US" w:eastAsia="zh-CN"/>
              </w:rPr>
              <w:t>#</w:t>
            </w:r>
          </w:p>
        </w:tc>
        <w:tc>
          <w:tcPr>
            <w:tcW w:w="9828" w:type="dxa"/>
            <w:vAlign w:val="center"/>
          </w:tcPr>
          <w:p>
            <w:pPr>
              <w:pStyle w:val="6"/>
              <w:spacing w:before="68" w:line="360" w:lineRule="auto"/>
              <w:jc w:val="both"/>
              <w:rPr>
                <w:rFonts w:hint="eastAsia" w:ascii="宋体" w:hAnsi="宋体" w:eastAsia="宋体" w:cs="宋体"/>
                <w:sz w:val="21"/>
                <w:szCs w:val="21"/>
                <w:lang w:val="en-US" w:eastAsia="en-US"/>
              </w:rPr>
            </w:pPr>
            <w:r>
              <w:rPr>
                <w:rFonts w:hint="eastAsia" w:ascii="宋体" w:hAnsi="宋体" w:eastAsia="宋体" w:cs="宋体"/>
                <w:sz w:val="21"/>
                <w:szCs w:val="21"/>
                <w:lang w:val="en-US" w:eastAsia="zh-CN"/>
              </w:rPr>
              <w:t>内置视频采集功能，视频采集时收录声音；具备视频文件循环保存功能；当终端响应预警信息时，或震动传感器达到阈值后，自动截取录制事件的视频并保存、上传到FTP服务器（FTP可配置，可选择关/停自动上传服务,上传文件命名规则清晰）；视频分辨率≥720P。</w:t>
            </w:r>
          </w:p>
        </w:tc>
        <w:tc>
          <w:tcPr>
            <w:tcW w:w="2280" w:type="dxa"/>
            <w:vAlign w:val="center"/>
          </w:tcPr>
          <w:p>
            <w:pPr>
              <w:pStyle w:val="6"/>
              <w:spacing w:before="68" w:line="360" w:lineRule="auto"/>
              <w:jc w:val="both"/>
              <w:rPr>
                <w:rFonts w:hint="eastAsia" w:ascii="宋体" w:hAnsi="宋体" w:eastAsia="宋体" w:cs="宋体"/>
                <w:sz w:val="21"/>
                <w:szCs w:val="21"/>
                <w:lang w:val="en-US" w:eastAsia="en-US"/>
              </w:rPr>
            </w:pPr>
            <w:r>
              <w:rPr>
                <w:rFonts w:hint="eastAsia" w:ascii="宋体" w:hAnsi="宋体" w:eastAsia="宋体" w:cs="宋体"/>
                <w:sz w:val="21"/>
                <w:szCs w:val="21"/>
                <w:lang w:val="en-US" w:eastAsia="zh-CN"/>
              </w:rPr>
              <w:t>提供相关证明材料，盖投标人单位公章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804" w:type="dxa"/>
            <w:vAlign w:val="center"/>
          </w:tcPr>
          <w:p>
            <w:pPr>
              <w:pStyle w:val="6"/>
              <w:spacing w:before="68" w:line="360" w:lineRule="auto"/>
              <w:jc w:val="center"/>
              <w:rPr>
                <w:rFonts w:hint="eastAsia" w:ascii="宋体" w:hAnsi="宋体" w:eastAsia="宋体" w:cs="宋体"/>
                <w:b/>
                <w:bCs/>
                <w:sz w:val="21"/>
                <w:szCs w:val="21"/>
                <w:lang w:val="en-US" w:eastAsia="en-US"/>
              </w:rPr>
            </w:pPr>
            <w:r>
              <w:rPr>
                <w:rFonts w:hint="eastAsia" w:ascii="宋体" w:hAnsi="宋体" w:eastAsia="宋体" w:cs="宋体"/>
                <w:b/>
                <w:bCs/>
                <w:sz w:val="21"/>
                <w:szCs w:val="21"/>
                <w:lang w:val="en-US" w:eastAsia="zh-CN"/>
              </w:rPr>
              <w:t>15</w:t>
            </w:r>
          </w:p>
        </w:tc>
        <w:tc>
          <w:tcPr>
            <w:tcW w:w="1536" w:type="dxa"/>
            <w:vAlign w:val="center"/>
          </w:tcPr>
          <w:p>
            <w:pPr>
              <w:pStyle w:val="6"/>
              <w:spacing w:before="68" w:line="360" w:lineRule="auto"/>
              <w:jc w:val="center"/>
              <w:rPr>
                <w:rFonts w:hint="eastAsia" w:ascii="宋体" w:hAnsi="宋体" w:eastAsia="宋体" w:cs="宋体"/>
                <w:sz w:val="21"/>
                <w:szCs w:val="21"/>
                <w:lang w:val="en-US" w:eastAsia="en-US"/>
              </w:rPr>
            </w:pPr>
            <w:r>
              <w:rPr>
                <w:rFonts w:hint="eastAsia" w:ascii="宋体" w:hAnsi="宋体" w:eastAsia="宋体" w:cs="宋体"/>
                <w:sz w:val="21"/>
                <w:szCs w:val="21"/>
                <w:lang w:val="en-US" w:eastAsia="zh-CN"/>
              </w:rPr>
              <w:t>数据传输</w:t>
            </w:r>
          </w:p>
        </w:tc>
        <w:tc>
          <w:tcPr>
            <w:tcW w:w="852" w:type="dxa"/>
            <w:vAlign w:val="center"/>
          </w:tcPr>
          <w:p>
            <w:pPr>
              <w:pStyle w:val="6"/>
              <w:spacing w:before="68" w:line="360" w:lineRule="auto"/>
              <w:jc w:val="center"/>
              <w:rPr>
                <w:rFonts w:hint="eastAsia" w:ascii="宋体" w:hAnsi="宋体" w:eastAsia="宋体" w:cs="宋体"/>
                <w:sz w:val="21"/>
                <w:szCs w:val="21"/>
                <w:lang w:val="en-US" w:eastAsia="en-US"/>
              </w:rPr>
            </w:pPr>
            <w:r>
              <w:rPr>
                <w:rFonts w:hint="eastAsia" w:ascii="宋体" w:hAnsi="宋体" w:eastAsia="宋体" w:cs="宋体"/>
                <w:sz w:val="21"/>
                <w:szCs w:val="21"/>
                <w:lang w:val="en-US" w:eastAsia="zh-CN"/>
              </w:rPr>
              <w:t>△</w:t>
            </w:r>
          </w:p>
        </w:tc>
        <w:tc>
          <w:tcPr>
            <w:tcW w:w="9828" w:type="dxa"/>
            <w:vAlign w:val="center"/>
          </w:tcPr>
          <w:p>
            <w:pPr>
              <w:pStyle w:val="6"/>
              <w:spacing w:before="68" w:line="360" w:lineRule="auto"/>
              <w:jc w:val="both"/>
              <w:rPr>
                <w:rFonts w:hint="eastAsia" w:ascii="宋体" w:hAnsi="宋体" w:eastAsia="宋体" w:cs="宋体"/>
                <w:sz w:val="21"/>
                <w:szCs w:val="21"/>
                <w:lang w:val="en-US" w:eastAsia="en-US"/>
              </w:rPr>
            </w:pPr>
            <w:r>
              <w:rPr>
                <w:rFonts w:hint="eastAsia" w:ascii="宋体" w:hAnsi="宋体" w:eastAsia="宋体" w:cs="宋体"/>
                <w:sz w:val="21"/>
                <w:szCs w:val="21"/>
                <w:lang w:val="en-US" w:eastAsia="zh-CN"/>
              </w:rPr>
              <w:t>支持HTTP用于数据通讯和视频、日志文件的上传FTP服务器。</w:t>
            </w:r>
          </w:p>
        </w:tc>
        <w:tc>
          <w:tcPr>
            <w:tcW w:w="2280" w:type="dxa"/>
            <w:vAlign w:val="center"/>
          </w:tcPr>
          <w:p>
            <w:pPr>
              <w:pStyle w:val="6"/>
              <w:spacing w:before="68" w:line="360" w:lineRule="auto"/>
              <w:jc w:val="both"/>
              <w:rPr>
                <w:rFonts w:hint="eastAsia" w:ascii="宋体" w:hAnsi="宋体" w:eastAsia="宋体" w:cs="宋体"/>
                <w:sz w:val="21"/>
                <w:szCs w:val="21"/>
                <w:lang w:val="en-US" w:eastAsia="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804" w:type="dxa"/>
            <w:vAlign w:val="center"/>
          </w:tcPr>
          <w:p>
            <w:pPr>
              <w:pStyle w:val="6"/>
              <w:spacing w:before="68" w:line="360" w:lineRule="auto"/>
              <w:jc w:val="center"/>
              <w:rPr>
                <w:rFonts w:hint="eastAsia" w:ascii="宋体" w:hAnsi="宋体" w:eastAsia="宋体" w:cs="宋体"/>
                <w:b/>
                <w:bCs/>
                <w:sz w:val="21"/>
                <w:szCs w:val="21"/>
                <w:lang w:val="en-US" w:eastAsia="en-US"/>
              </w:rPr>
            </w:pPr>
            <w:r>
              <w:rPr>
                <w:rFonts w:hint="eastAsia" w:ascii="宋体" w:hAnsi="宋体" w:eastAsia="宋体" w:cs="宋体"/>
                <w:b/>
                <w:bCs/>
                <w:sz w:val="21"/>
                <w:szCs w:val="21"/>
                <w:lang w:val="en-US" w:eastAsia="zh-CN"/>
              </w:rPr>
              <w:t>16</w:t>
            </w:r>
          </w:p>
        </w:tc>
        <w:tc>
          <w:tcPr>
            <w:tcW w:w="1536" w:type="dxa"/>
            <w:vAlign w:val="center"/>
          </w:tcPr>
          <w:p>
            <w:pPr>
              <w:pStyle w:val="6"/>
              <w:spacing w:before="68" w:line="360" w:lineRule="auto"/>
              <w:jc w:val="center"/>
              <w:rPr>
                <w:rFonts w:hint="eastAsia" w:ascii="宋体" w:hAnsi="宋体" w:eastAsia="宋体" w:cs="宋体"/>
                <w:sz w:val="21"/>
                <w:szCs w:val="21"/>
                <w:lang w:val="en-US" w:eastAsia="en-US"/>
              </w:rPr>
            </w:pPr>
            <w:r>
              <w:rPr>
                <w:rFonts w:hint="eastAsia" w:ascii="宋体" w:hAnsi="宋体" w:eastAsia="宋体" w:cs="宋体"/>
                <w:sz w:val="21"/>
                <w:szCs w:val="21"/>
                <w:lang w:val="en-US" w:eastAsia="zh-CN"/>
              </w:rPr>
              <w:t>日志服务</w:t>
            </w:r>
          </w:p>
        </w:tc>
        <w:tc>
          <w:tcPr>
            <w:tcW w:w="852" w:type="dxa"/>
            <w:vAlign w:val="center"/>
          </w:tcPr>
          <w:p>
            <w:pPr>
              <w:pStyle w:val="6"/>
              <w:spacing w:before="68" w:line="360" w:lineRule="auto"/>
              <w:jc w:val="center"/>
              <w:rPr>
                <w:rFonts w:hint="eastAsia" w:ascii="宋体" w:hAnsi="宋体" w:eastAsia="宋体" w:cs="宋体"/>
                <w:sz w:val="21"/>
                <w:szCs w:val="21"/>
                <w:lang w:val="en-US" w:eastAsia="en-US"/>
              </w:rPr>
            </w:pPr>
            <w:r>
              <w:rPr>
                <w:rFonts w:hint="eastAsia" w:ascii="宋体" w:hAnsi="宋体" w:eastAsia="宋体" w:cs="宋体"/>
                <w:sz w:val="21"/>
                <w:szCs w:val="21"/>
                <w:lang w:val="en-US" w:eastAsia="zh-CN"/>
              </w:rPr>
              <w:t>#</w:t>
            </w:r>
          </w:p>
        </w:tc>
        <w:tc>
          <w:tcPr>
            <w:tcW w:w="9828"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宋体" w:hAnsi="宋体" w:eastAsia="宋体" w:cs="宋体"/>
                <w:sz w:val="21"/>
                <w:szCs w:val="21"/>
                <w:lang w:val="en-US" w:eastAsia="en-US"/>
              </w:rPr>
            </w:pPr>
            <w:r>
              <w:rPr>
                <w:rFonts w:hint="eastAsia" w:ascii="宋体" w:hAnsi="宋体" w:eastAsia="宋体" w:cs="宋体"/>
                <w:sz w:val="21"/>
                <w:szCs w:val="21"/>
                <w:lang w:val="en-US" w:eastAsia="zh-CN"/>
              </w:rPr>
              <w:t>系统日志需连续记录，包括但不限于系统状态、系统自检、连接、操作、各类信息获取和确认、处理、显示、异常处理，且本地保存不少于30天；地震预警信息日志，包括但不限于报文接收信息、报文内容、报文回复、预警响应以及反馈信息等，本地保存且不少于3个月；支持日志分类、分级保存；支持定时上传日志文件到日志服务器（FTP可配置，可选择关/停自动上传服务,上传文件命名规则清晰）。</w:t>
            </w:r>
          </w:p>
        </w:tc>
        <w:tc>
          <w:tcPr>
            <w:tcW w:w="2280" w:type="dxa"/>
            <w:vAlign w:val="center"/>
          </w:tcPr>
          <w:p>
            <w:pPr>
              <w:pStyle w:val="6"/>
              <w:spacing w:before="68" w:line="360" w:lineRule="auto"/>
              <w:jc w:val="both"/>
              <w:rPr>
                <w:rFonts w:hint="eastAsia" w:ascii="宋体" w:hAnsi="宋体" w:eastAsia="宋体" w:cs="宋体"/>
                <w:sz w:val="21"/>
                <w:szCs w:val="21"/>
                <w:lang w:val="en-US" w:eastAsia="en-US"/>
              </w:rPr>
            </w:pPr>
            <w:r>
              <w:rPr>
                <w:rFonts w:hint="eastAsia" w:ascii="宋体" w:hAnsi="宋体" w:eastAsia="宋体" w:cs="宋体"/>
                <w:sz w:val="21"/>
                <w:szCs w:val="21"/>
                <w:lang w:val="en-US" w:eastAsia="zh-CN"/>
              </w:rPr>
              <w:t>提供相关证明材料，盖投标人单位公章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6" w:hRule="atLeast"/>
        </w:trPr>
        <w:tc>
          <w:tcPr>
            <w:tcW w:w="804" w:type="dxa"/>
            <w:vAlign w:val="center"/>
          </w:tcPr>
          <w:p>
            <w:pPr>
              <w:pStyle w:val="6"/>
              <w:spacing w:before="68" w:line="360" w:lineRule="auto"/>
              <w:jc w:val="center"/>
              <w:rPr>
                <w:rFonts w:hint="eastAsia" w:ascii="宋体" w:hAnsi="宋体" w:eastAsia="宋体" w:cs="宋体"/>
                <w:b/>
                <w:bCs/>
                <w:sz w:val="21"/>
                <w:szCs w:val="21"/>
                <w:lang w:val="en-US" w:eastAsia="en-US"/>
              </w:rPr>
            </w:pPr>
            <w:r>
              <w:rPr>
                <w:rFonts w:hint="eastAsia" w:ascii="宋体" w:hAnsi="宋体" w:eastAsia="宋体" w:cs="宋体"/>
                <w:b/>
                <w:bCs/>
                <w:sz w:val="21"/>
                <w:szCs w:val="21"/>
                <w:lang w:val="en-US" w:eastAsia="zh-CN"/>
              </w:rPr>
              <w:t>17</w:t>
            </w:r>
          </w:p>
        </w:tc>
        <w:tc>
          <w:tcPr>
            <w:tcW w:w="1536" w:type="dxa"/>
            <w:vAlign w:val="center"/>
          </w:tcPr>
          <w:p>
            <w:pPr>
              <w:pStyle w:val="6"/>
              <w:spacing w:before="68" w:line="360" w:lineRule="auto"/>
              <w:jc w:val="center"/>
              <w:rPr>
                <w:rFonts w:hint="eastAsia" w:ascii="宋体" w:hAnsi="宋体" w:eastAsia="宋体" w:cs="宋体"/>
                <w:sz w:val="21"/>
                <w:szCs w:val="21"/>
                <w:lang w:val="en-US" w:eastAsia="en-US"/>
              </w:rPr>
            </w:pPr>
            <w:r>
              <w:rPr>
                <w:rFonts w:hint="eastAsia" w:ascii="宋体" w:hAnsi="宋体" w:eastAsia="宋体" w:cs="宋体"/>
                <w:sz w:val="21"/>
                <w:szCs w:val="21"/>
                <w:lang w:val="en-US" w:eastAsia="zh-CN"/>
              </w:rPr>
              <w:t>监控管理服务</w:t>
            </w:r>
          </w:p>
        </w:tc>
        <w:tc>
          <w:tcPr>
            <w:tcW w:w="852" w:type="dxa"/>
            <w:vAlign w:val="center"/>
          </w:tcPr>
          <w:p>
            <w:pPr>
              <w:pStyle w:val="6"/>
              <w:spacing w:before="68" w:line="360" w:lineRule="auto"/>
              <w:jc w:val="center"/>
              <w:rPr>
                <w:rFonts w:hint="eastAsia" w:ascii="宋体" w:hAnsi="宋体" w:eastAsia="宋体" w:cs="宋体"/>
                <w:sz w:val="21"/>
                <w:szCs w:val="21"/>
                <w:lang w:val="en-US" w:eastAsia="en-US"/>
              </w:rPr>
            </w:pPr>
            <w:r>
              <w:rPr>
                <w:rFonts w:hint="eastAsia" w:ascii="宋体" w:hAnsi="宋体" w:eastAsia="宋体" w:cs="宋体"/>
                <w:sz w:val="21"/>
                <w:szCs w:val="21"/>
                <w:lang w:val="en-US" w:eastAsia="zh-CN"/>
              </w:rPr>
              <w:t>△</w:t>
            </w:r>
          </w:p>
        </w:tc>
        <w:tc>
          <w:tcPr>
            <w:tcW w:w="9828"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宋体" w:hAnsi="宋体" w:eastAsia="宋体" w:cs="宋体"/>
                <w:sz w:val="21"/>
                <w:szCs w:val="21"/>
                <w:lang w:val="en-US" w:eastAsia="en-US"/>
              </w:rPr>
            </w:pPr>
            <w:r>
              <w:rPr>
                <w:rFonts w:hint="eastAsia" w:ascii="宋体" w:hAnsi="宋体" w:eastAsia="宋体" w:cs="宋体"/>
                <w:sz w:val="21"/>
                <w:szCs w:val="21"/>
                <w:lang w:val="en-US" w:eastAsia="zh-CN"/>
              </w:rPr>
              <w:t>具备APP或Web远程管理，可查看终端设备状态、配置和管理相关参数，进行系统升级、重置、重启及预警相关应用升级和服务重启；提供终端远程运维监控系统，实时监控所有终端运行状态。</w:t>
            </w:r>
          </w:p>
        </w:tc>
        <w:tc>
          <w:tcPr>
            <w:tcW w:w="2280" w:type="dxa"/>
            <w:vAlign w:val="center"/>
          </w:tcPr>
          <w:p>
            <w:pPr>
              <w:pStyle w:val="6"/>
              <w:spacing w:before="68" w:line="360" w:lineRule="auto"/>
              <w:jc w:val="both"/>
              <w:rPr>
                <w:rFonts w:hint="eastAsia" w:ascii="宋体" w:hAnsi="宋体" w:eastAsia="宋体" w:cs="宋体"/>
                <w:sz w:val="21"/>
                <w:szCs w:val="21"/>
                <w:lang w:val="en-US" w:eastAsia="en-US"/>
              </w:rPr>
            </w:pPr>
            <w:r>
              <w:rPr>
                <w:rFonts w:hint="eastAsia" w:ascii="宋体" w:hAnsi="宋体" w:eastAsia="宋体" w:cs="宋体"/>
                <w:sz w:val="21"/>
                <w:szCs w:val="21"/>
                <w:lang w:val="en-US" w:eastAsia="zh-CN"/>
              </w:rPr>
              <w:t>提供相关证明材料，盖投标人单位公章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7" w:hRule="atLeast"/>
        </w:trPr>
        <w:tc>
          <w:tcPr>
            <w:tcW w:w="804" w:type="dxa"/>
            <w:vAlign w:val="center"/>
          </w:tcPr>
          <w:p>
            <w:pPr>
              <w:pStyle w:val="6"/>
              <w:spacing w:before="68" w:line="360" w:lineRule="auto"/>
              <w:jc w:val="center"/>
              <w:rPr>
                <w:rFonts w:hint="eastAsia" w:ascii="宋体" w:hAnsi="宋体" w:eastAsia="宋体" w:cs="宋体"/>
                <w:b/>
                <w:bCs/>
                <w:sz w:val="21"/>
                <w:szCs w:val="21"/>
                <w:lang w:val="en-US" w:eastAsia="en-US"/>
              </w:rPr>
            </w:pPr>
            <w:r>
              <w:rPr>
                <w:rFonts w:hint="eastAsia" w:ascii="宋体" w:hAnsi="宋体" w:eastAsia="宋体" w:cs="宋体"/>
                <w:b/>
                <w:bCs/>
                <w:sz w:val="21"/>
                <w:szCs w:val="21"/>
                <w:lang w:val="en-US" w:eastAsia="zh-CN"/>
              </w:rPr>
              <w:t>18</w:t>
            </w:r>
          </w:p>
        </w:tc>
        <w:tc>
          <w:tcPr>
            <w:tcW w:w="1536" w:type="dxa"/>
            <w:vAlign w:val="center"/>
          </w:tcPr>
          <w:p>
            <w:pPr>
              <w:pStyle w:val="6"/>
              <w:spacing w:before="68" w:line="360" w:lineRule="auto"/>
              <w:jc w:val="center"/>
              <w:rPr>
                <w:rFonts w:hint="eastAsia" w:ascii="宋体" w:hAnsi="宋体" w:eastAsia="宋体" w:cs="宋体"/>
                <w:sz w:val="21"/>
                <w:szCs w:val="21"/>
                <w:lang w:val="en-US" w:eastAsia="en-US"/>
              </w:rPr>
            </w:pPr>
            <w:r>
              <w:rPr>
                <w:rFonts w:hint="eastAsia" w:ascii="宋体" w:hAnsi="宋体" w:eastAsia="宋体" w:cs="宋体"/>
                <w:sz w:val="21"/>
                <w:szCs w:val="21"/>
                <w:lang w:val="en-US" w:eastAsia="zh-CN"/>
              </w:rPr>
              <w:t>数据安全机制</w:t>
            </w:r>
          </w:p>
        </w:tc>
        <w:tc>
          <w:tcPr>
            <w:tcW w:w="852" w:type="dxa"/>
            <w:vAlign w:val="center"/>
          </w:tcPr>
          <w:p>
            <w:pPr>
              <w:pStyle w:val="6"/>
              <w:spacing w:before="68" w:line="360" w:lineRule="auto"/>
              <w:jc w:val="center"/>
              <w:rPr>
                <w:rFonts w:hint="eastAsia" w:ascii="宋体" w:hAnsi="宋体" w:eastAsia="宋体" w:cs="宋体"/>
                <w:sz w:val="21"/>
                <w:szCs w:val="21"/>
                <w:lang w:val="en-US" w:eastAsia="en-US"/>
              </w:rPr>
            </w:pPr>
            <w:r>
              <w:rPr>
                <w:rFonts w:hint="eastAsia" w:ascii="宋体" w:hAnsi="宋体" w:eastAsia="宋体" w:cs="宋体"/>
                <w:sz w:val="21"/>
                <w:szCs w:val="21"/>
                <w:lang w:val="en-US" w:eastAsia="zh-CN"/>
              </w:rPr>
              <w:t>#</w:t>
            </w:r>
          </w:p>
        </w:tc>
        <w:tc>
          <w:tcPr>
            <w:tcW w:w="9828"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宋体" w:hAnsi="宋体" w:eastAsia="宋体" w:cs="宋体"/>
                <w:sz w:val="21"/>
                <w:szCs w:val="21"/>
                <w:lang w:val="en-US" w:eastAsia="en-US"/>
              </w:rPr>
            </w:pPr>
            <w:r>
              <w:rPr>
                <w:rFonts w:hint="eastAsia" w:ascii="宋体" w:hAnsi="宋体" w:eastAsia="宋体" w:cs="宋体"/>
                <w:sz w:val="21"/>
                <w:szCs w:val="21"/>
                <w:lang w:val="en-US" w:eastAsia="zh-CN"/>
              </w:rPr>
              <w:t>符合《信息技术安全技术实体鉴别第3部分：采用数字签名技术的机制》（GB/T 15843.3-2016）技术标准；符合PKCS#10格式（简称：P10）要求的证书签发请求；</w:t>
            </w:r>
            <w:r>
              <w:rPr>
                <w:rFonts w:hint="eastAsia" w:ascii="宋体" w:hAnsi="宋体" w:eastAsia="宋体" w:cs="宋体"/>
                <w:lang w:val="en-US" w:eastAsia="zh-CN"/>
              </w:rPr>
              <w:t>支持与宁夏紧急地震信息发布系统和防篡改系统集成</w:t>
            </w:r>
            <w:r>
              <w:rPr>
                <w:rFonts w:hint="eastAsia" w:ascii="宋体" w:hAnsi="宋体" w:eastAsia="宋体" w:cs="宋体"/>
                <w:sz w:val="21"/>
                <w:szCs w:val="21"/>
                <w:lang w:val="en-US" w:eastAsia="zh-CN"/>
              </w:rPr>
              <w:t>，符合《GB/T 32918.2-2016信息安全技术SM2椭圆曲线公钥密码算法第2部分》规定算法对消息体进行签名。</w:t>
            </w:r>
          </w:p>
        </w:tc>
        <w:tc>
          <w:tcPr>
            <w:tcW w:w="2280" w:type="dxa"/>
            <w:vAlign w:val="center"/>
          </w:tcPr>
          <w:p>
            <w:pPr>
              <w:pStyle w:val="6"/>
              <w:spacing w:before="68" w:line="360" w:lineRule="auto"/>
              <w:jc w:val="both"/>
              <w:rPr>
                <w:rFonts w:hint="eastAsia" w:ascii="宋体" w:hAnsi="宋体" w:eastAsia="宋体" w:cs="宋体"/>
                <w:sz w:val="21"/>
                <w:szCs w:val="21"/>
                <w:lang w:val="en-US" w:eastAsia="en-US"/>
              </w:rPr>
            </w:pPr>
            <w:r>
              <w:rPr>
                <w:rFonts w:hint="eastAsia" w:ascii="宋体" w:hAnsi="宋体" w:eastAsia="宋体" w:cs="宋体"/>
                <w:sz w:val="21"/>
                <w:szCs w:val="21"/>
                <w:lang w:val="en-US" w:eastAsia="zh-CN"/>
              </w:rPr>
              <w:t>提供相关证明材料，盖投标人单位公章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1" w:hRule="atLeast"/>
        </w:trPr>
        <w:tc>
          <w:tcPr>
            <w:tcW w:w="804" w:type="dxa"/>
            <w:vAlign w:val="center"/>
          </w:tcPr>
          <w:p>
            <w:pPr>
              <w:pStyle w:val="6"/>
              <w:spacing w:before="68" w:line="360" w:lineRule="auto"/>
              <w:jc w:val="center"/>
              <w:rPr>
                <w:rFonts w:hint="eastAsia" w:ascii="宋体" w:hAnsi="宋体" w:eastAsia="宋体" w:cs="宋体"/>
                <w:b/>
                <w:bCs/>
                <w:sz w:val="21"/>
                <w:szCs w:val="21"/>
                <w:lang w:val="en-US" w:eastAsia="en-US"/>
              </w:rPr>
            </w:pPr>
            <w:r>
              <w:rPr>
                <w:rFonts w:hint="eastAsia" w:ascii="宋体" w:hAnsi="宋体" w:eastAsia="宋体" w:cs="宋体"/>
                <w:b/>
                <w:bCs/>
                <w:sz w:val="21"/>
                <w:szCs w:val="21"/>
                <w:lang w:val="en-US" w:eastAsia="zh-CN"/>
              </w:rPr>
              <w:t>19</w:t>
            </w:r>
          </w:p>
        </w:tc>
        <w:tc>
          <w:tcPr>
            <w:tcW w:w="1536" w:type="dxa"/>
            <w:vAlign w:val="center"/>
          </w:tcPr>
          <w:p>
            <w:pPr>
              <w:pStyle w:val="6"/>
              <w:spacing w:before="68" w:line="360" w:lineRule="auto"/>
              <w:jc w:val="center"/>
              <w:rPr>
                <w:rFonts w:hint="eastAsia" w:ascii="宋体" w:hAnsi="宋体" w:eastAsia="宋体" w:cs="宋体"/>
                <w:sz w:val="21"/>
                <w:szCs w:val="21"/>
                <w:lang w:val="en-US" w:eastAsia="en-US"/>
              </w:rPr>
            </w:pPr>
            <w:r>
              <w:rPr>
                <w:rFonts w:hint="eastAsia" w:ascii="宋体" w:hAnsi="宋体" w:eastAsia="宋体" w:cs="宋体"/>
                <w:sz w:val="21"/>
                <w:szCs w:val="21"/>
                <w:lang w:val="en-US" w:eastAsia="zh-CN"/>
              </w:rPr>
              <w:t>系统自检</w:t>
            </w:r>
          </w:p>
        </w:tc>
        <w:tc>
          <w:tcPr>
            <w:tcW w:w="852" w:type="dxa"/>
            <w:vAlign w:val="center"/>
          </w:tcPr>
          <w:p>
            <w:pPr>
              <w:pStyle w:val="6"/>
              <w:spacing w:before="68" w:line="360" w:lineRule="auto"/>
              <w:jc w:val="center"/>
              <w:rPr>
                <w:rFonts w:hint="eastAsia" w:ascii="宋体" w:hAnsi="宋体" w:eastAsia="宋体" w:cs="宋体"/>
                <w:sz w:val="21"/>
                <w:szCs w:val="21"/>
                <w:lang w:val="en-US" w:eastAsia="en-US"/>
              </w:rPr>
            </w:pPr>
            <w:r>
              <w:rPr>
                <w:rFonts w:hint="eastAsia" w:ascii="宋体" w:hAnsi="宋体" w:eastAsia="宋体" w:cs="宋体"/>
                <w:sz w:val="21"/>
                <w:szCs w:val="21"/>
                <w:lang w:val="en-US" w:eastAsia="zh-CN"/>
              </w:rPr>
              <w:t>△</w:t>
            </w:r>
          </w:p>
        </w:tc>
        <w:tc>
          <w:tcPr>
            <w:tcW w:w="9828"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终端设备可定时或手动进行自检，自检内容包括但不限于系统状态、网络状态、服务连接状态、视频采集状态；</w:t>
            </w:r>
          </w:p>
          <w:p>
            <w:pPr>
              <w:pStyle w:val="6"/>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宋体" w:hAnsi="宋体" w:eastAsia="宋体" w:cs="宋体"/>
                <w:sz w:val="21"/>
                <w:szCs w:val="21"/>
                <w:lang w:val="en-US" w:eastAsia="en-US"/>
              </w:rPr>
            </w:pPr>
            <w:r>
              <w:rPr>
                <w:rFonts w:hint="eastAsia" w:ascii="宋体" w:hAnsi="宋体" w:eastAsia="宋体" w:cs="宋体"/>
                <w:sz w:val="21"/>
                <w:szCs w:val="21"/>
                <w:lang w:val="en-US" w:eastAsia="zh-CN"/>
              </w:rPr>
              <w:t>自检报告自动保存，支持远程查看；具备电源状态指示灯；系统根据自检结果标示系统当前健康状态，状态显示方式：1.智能显示：直接显示故障信息。2.严重故障：①红色状态指示，影响地震预警服务的相关故障，如网络异常、时钟问题；②一般故障，橙色状态指示，不影响地震预警服务的故障；③正常，绿色状态指示，无故障。支持以上两种状态显示方式。</w:t>
            </w:r>
          </w:p>
        </w:tc>
        <w:tc>
          <w:tcPr>
            <w:tcW w:w="2280" w:type="dxa"/>
            <w:vAlign w:val="center"/>
          </w:tcPr>
          <w:p>
            <w:pPr>
              <w:pStyle w:val="6"/>
              <w:spacing w:before="68" w:line="360" w:lineRule="auto"/>
              <w:jc w:val="both"/>
              <w:rPr>
                <w:rFonts w:hint="eastAsia" w:ascii="宋体" w:hAnsi="宋体" w:eastAsia="宋体" w:cs="宋体"/>
                <w:sz w:val="21"/>
                <w:szCs w:val="21"/>
                <w:lang w:val="en-US" w:eastAsia="en-US"/>
              </w:rPr>
            </w:pPr>
            <w:r>
              <w:rPr>
                <w:rFonts w:hint="eastAsia" w:ascii="宋体" w:hAnsi="宋体" w:eastAsia="宋体" w:cs="宋体"/>
                <w:sz w:val="21"/>
                <w:szCs w:val="21"/>
                <w:lang w:val="en-US" w:eastAsia="zh-CN"/>
              </w:rPr>
              <w:t>提供相关证明材料，盖投标人单位公章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9" w:hRule="atLeast"/>
        </w:trPr>
        <w:tc>
          <w:tcPr>
            <w:tcW w:w="804" w:type="dxa"/>
            <w:vAlign w:val="center"/>
          </w:tcPr>
          <w:p>
            <w:pPr>
              <w:pStyle w:val="6"/>
              <w:spacing w:before="68" w:line="360" w:lineRule="auto"/>
              <w:jc w:val="center"/>
              <w:rPr>
                <w:rFonts w:hint="eastAsia" w:ascii="宋体" w:hAnsi="宋体" w:eastAsia="宋体" w:cs="宋体"/>
                <w:b/>
                <w:bCs/>
                <w:sz w:val="21"/>
                <w:szCs w:val="21"/>
                <w:lang w:val="en-US" w:eastAsia="en-US"/>
              </w:rPr>
            </w:pPr>
            <w:r>
              <w:rPr>
                <w:rFonts w:hint="eastAsia" w:ascii="宋体" w:hAnsi="宋体" w:eastAsia="宋体" w:cs="宋体"/>
                <w:b/>
                <w:bCs/>
                <w:sz w:val="21"/>
                <w:szCs w:val="21"/>
                <w:lang w:val="en-US" w:eastAsia="zh-CN"/>
              </w:rPr>
              <w:t>20</w:t>
            </w:r>
          </w:p>
        </w:tc>
        <w:tc>
          <w:tcPr>
            <w:tcW w:w="1536" w:type="dxa"/>
            <w:vAlign w:val="center"/>
          </w:tcPr>
          <w:p>
            <w:pPr>
              <w:pStyle w:val="6"/>
              <w:spacing w:before="68" w:line="360" w:lineRule="auto"/>
              <w:jc w:val="center"/>
              <w:rPr>
                <w:rFonts w:hint="eastAsia" w:ascii="宋体" w:hAnsi="宋体" w:eastAsia="宋体" w:cs="宋体"/>
                <w:sz w:val="21"/>
                <w:szCs w:val="21"/>
                <w:lang w:val="en-US" w:eastAsia="en-US"/>
              </w:rPr>
            </w:pPr>
            <w:r>
              <w:rPr>
                <w:rFonts w:hint="eastAsia" w:ascii="宋体" w:hAnsi="宋体" w:eastAsia="宋体" w:cs="宋体"/>
                <w:sz w:val="21"/>
                <w:szCs w:val="21"/>
                <w:lang w:val="en-US" w:eastAsia="zh-CN"/>
              </w:rPr>
              <w:t>电池</w:t>
            </w:r>
          </w:p>
        </w:tc>
        <w:tc>
          <w:tcPr>
            <w:tcW w:w="852" w:type="dxa"/>
            <w:vAlign w:val="center"/>
          </w:tcPr>
          <w:p>
            <w:pPr>
              <w:pStyle w:val="6"/>
              <w:spacing w:before="68" w:line="360" w:lineRule="auto"/>
              <w:jc w:val="center"/>
              <w:rPr>
                <w:rFonts w:hint="eastAsia" w:ascii="宋体" w:hAnsi="宋体" w:eastAsia="宋体" w:cs="宋体"/>
                <w:sz w:val="21"/>
                <w:szCs w:val="21"/>
                <w:lang w:val="en-US" w:eastAsia="en-US"/>
              </w:rPr>
            </w:pPr>
            <w:r>
              <w:rPr>
                <w:rFonts w:hint="eastAsia" w:ascii="宋体" w:hAnsi="宋体" w:eastAsia="宋体" w:cs="宋体"/>
                <w:sz w:val="21"/>
                <w:szCs w:val="21"/>
                <w:lang w:val="en-US" w:eastAsia="zh-CN"/>
              </w:rPr>
              <w:t>△</w:t>
            </w:r>
          </w:p>
        </w:tc>
        <w:tc>
          <w:tcPr>
            <w:tcW w:w="9828" w:type="dxa"/>
            <w:vAlign w:val="center"/>
          </w:tcPr>
          <w:p>
            <w:pPr>
              <w:pStyle w:val="6"/>
              <w:spacing w:before="68" w:line="360" w:lineRule="auto"/>
              <w:jc w:val="both"/>
              <w:rPr>
                <w:rFonts w:hint="eastAsia" w:ascii="宋体" w:hAnsi="宋体" w:eastAsia="宋体" w:cs="宋体"/>
                <w:sz w:val="21"/>
                <w:szCs w:val="21"/>
                <w:lang w:val="en-US" w:eastAsia="en-US"/>
              </w:rPr>
            </w:pPr>
            <w:r>
              <w:rPr>
                <w:rFonts w:hint="eastAsia" w:ascii="宋体" w:hAnsi="宋体" w:eastAsia="宋体" w:cs="宋体"/>
                <w:sz w:val="21"/>
                <w:szCs w:val="21"/>
                <w:lang w:val="en-US" w:eastAsia="zh-CN"/>
              </w:rPr>
              <w:t>终端配备内置断电应急备用电池。终端外接电源供电异常时，电池支持终端持续待机工作（屏幕处于息屏状态以节省电池开销，支持接收处理预警信息，并触发声音警报及灯光报警），电池启用后自动上传日志，并发送短信或邮件通知到关联人员进行维护。</w:t>
            </w:r>
          </w:p>
        </w:tc>
        <w:tc>
          <w:tcPr>
            <w:tcW w:w="2280" w:type="dxa"/>
            <w:vAlign w:val="center"/>
          </w:tcPr>
          <w:p>
            <w:pPr>
              <w:pStyle w:val="6"/>
              <w:spacing w:before="68" w:line="360" w:lineRule="auto"/>
              <w:jc w:val="both"/>
              <w:rPr>
                <w:rFonts w:hint="eastAsia" w:ascii="宋体" w:hAnsi="宋体" w:eastAsia="宋体" w:cs="宋体"/>
                <w:sz w:val="21"/>
                <w:szCs w:val="21"/>
                <w:lang w:val="en-US" w:eastAsia="en-US"/>
              </w:rPr>
            </w:pPr>
            <w:r>
              <w:rPr>
                <w:rFonts w:hint="eastAsia" w:ascii="宋体" w:hAnsi="宋体" w:eastAsia="宋体" w:cs="宋体"/>
                <w:sz w:val="21"/>
                <w:szCs w:val="21"/>
                <w:lang w:val="en-US" w:eastAsia="zh-CN"/>
              </w:rPr>
              <w:t>提供相关证明材料，盖投标人单位公章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7" w:hRule="atLeast"/>
        </w:trPr>
        <w:tc>
          <w:tcPr>
            <w:tcW w:w="804" w:type="dxa"/>
            <w:vAlign w:val="center"/>
          </w:tcPr>
          <w:p>
            <w:pPr>
              <w:pStyle w:val="6"/>
              <w:spacing w:before="68" w:line="360" w:lineRule="auto"/>
              <w:jc w:val="center"/>
              <w:rPr>
                <w:rFonts w:hint="eastAsia" w:ascii="宋体" w:hAnsi="宋体" w:eastAsia="宋体" w:cs="宋体"/>
                <w:b/>
                <w:bCs/>
                <w:sz w:val="21"/>
                <w:szCs w:val="21"/>
                <w:lang w:val="en-US" w:eastAsia="en-US"/>
              </w:rPr>
            </w:pPr>
            <w:r>
              <w:rPr>
                <w:rFonts w:hint="eastAsia" w:ascii="宋体" w:hAnsi="宋体" w:eastAsia="宋体" w:cs="宋体"/>
                <w:b/>
                <w:bCs/>
                <w:sz w:val="21"/>
                <w:szCs w:val="21"/>
                <w:lang w:val="en-US" w:eastAsia="zh-CN"/>
              </w:rPr>
              <w:t>21</w:t>
            </w:r>
          </w:p>
        </w:tc>
        <w:tc>
          <w:tcPr>
            <w:tcW w:w="1536" w:type="dxa"/>
            <w:vAlign w:val="center"/>
          </w:tcPr>
          <w:p>
            <w:pPr>
              <w:pStyle w:val="6"/>
              <w:spacing w:before="68" w:line="360" w:lineRule="auto"/>
              <w:jc w:val="center"/>
              <w:rPr>
                <w:rFonts w:hint="eastAsia" w:ascii="宋体" w:hAnsi="宋体" w:eastAsia="宋体" w:cs="宋体"/>
                <w:sz w:val="21"/>
                <w:szCs w:val="21"/>
                <w:lang w:val="en-US" w:eastAsia="en-US"/>
              </w:rPr>
            </w:pPr>
            <w:r>
              <w:rPr>
                <w:rFonts w:hint="eastAsia" w:ascii="宋体" w:hAnsi="宋体" w:eastAsia="宋体" w:cs="宋体"/>
                <w:sz w:val="21"/>
                <w:szCs w:val="21"/>
                <w:lang w:val="en-US" w:eastAsia="zh-CN"/>
              </w:rPr>
              <w:t>存储</w:t>
            </w:r>
          </w:p>
        </w:tc>
        <w:tc>
          <w:tcPr>
            <w:tcW w:w="852" w:type="dxa"/>
            <w:vAlign w:val="center"/>
          </w:tcPr>
          <w:p>
            <w:pPr>
              <w:pStyle w:val="6"/>
              <w:spacing w:before="68" w:line="360" w:lineRule="auto"/>
              <w:jc w:val="center"/>
              <w:rPr>
                <w:rFonts w:hint="eastAsia" w:ascii="宋体" w:hAnsi="宋体" w:eastAsia="宋体" w:cs="宋体"/>
                <w:sz w:val="21"/>
                <w:szCs w:val="21"/>
                <w:lang w:val="en-US" w:eastAsia="en-US"/>
              </w:rPr>
            </w:pPr>
            <w:r>
              <w:rPr>
                <w:rFonts w:hint="eastAsia" w:ascii="宋体" w:hAnsi="宋体" w:eastAsia="宋体" w:cs="宋体"/>
                <w:sz w:val="21"/>
                <w:szCs w:val="21"/>
                <w:lang w:val="en-US" w:eastAsia="zh-CN"/>
              </w:rPr>
              <w:t>△</w:t>
            </w:r>
          </w:p>
        </w:tc>
        <w:tc>
          <w:tcPr>
            <w:tcW w:w="9828" w:type="dxa"/>
            <w:vAlign w:val="center"/>
          </w:tcPr>
          <w:p>
            <w:pPr>
              <w:pStyle w:val="6"/>
              <w:spacing w:before="68" w:line="360" w:lineRule="auto"/>
              <w:jc w:val="both"/>
              <w:rPr>
                <w:rFonts w:hint="eastAsia" w:ascii="宋体" w:hAnsi="宋体" w:eastAsia="宋体" w:cs="宋体"/>
                <w:sz w:val="21"/>
                <w:szCs w:val="21"/>
                <w:lang w:val="en-US" w:eastAsia="en-US"/>
              </w:rPr>
            </w:pPr>
            <w:r>
              <w:rPr>
                <w:rFonts w:hint="eastAsia" w:ascii="宋体" w:hAnsi="宋体" w:eastAsia="宋体" w:cs="宋体"/>
                <w:sz w:val="21"/>
                <w:szCs w:val="21"/>
                <w:lang w:val="en-US" w:eastAsia="zh-CN"/>
              </w:rPr>
              <w:t>存储空间≥256G，支持存储空间扩展。当存储可用空间低于20%时，系统自动清除早期文件。</w:t>
            </w:r>
          </w:p>
        </w:tc>
        <w:tc>
          <w:tcPr>
            <w:tcW w:w="2280" w:type="dxa"/>
            <w:vAlign w:val="center"/>
          </w:tcPr>
          <w:p>
            <w:pPr>
              <w:pStyle w:val="6"/>
              <w:spacing w:before="68" w:line="360" w:lineRule="auto"/>
              <w:jc w:val="both"/>
              <w:rPr>
                <w:rFonts w:hint="eastAsia" w:ascii="宋体" w:hAnsi="宋体" w:eastAsia="宋体" w:cs="宋体"/>
                <w:sz w:val="21"/>
                <w:szCs w:val="21"/>
                <w:lang w:val="en-US" w:eastAsia="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8" w:hRule="atLeast"/>
        </w:trPr>
        <w:tc>
          <w:tcPr>
            <w:tcW w:w="804" w:type="dxa"/>
            <w:vAlign w:val="center"/>
          </w:tcPr>
          <w:p>
            <w:pPr>
              <w:pStyle w:val="6"/>
              <w:spacing w:before="68" w:line="360" w:lineRule="auto"/>
              <w:jc w:val="center"/>
              <w:rPr>
                <w:rFonts w:hint="eastAsia" w:ascii="宋体" w:hAnsi="宋体" w:eastAsia="宋体" w:cs="宋体"/>
                <w:b/>
                <w:bCs/>
                <w:sz w:val="21"/>
                <w:szCs w:val="21"/>
                <w:lang w:val="en-US" w:eastAsia="en-US"/>
              </w:rPr>
            </w:pPr>
            <w:r>
              <w:rPr>
                <w:rFonts w:hint="eastAsia" w:ascii="宋体" w:hAnsi="宋体" w:eastAsia="宋体" w:cs="宋体"/>
                <w:b/>
                <w:bCs/>
                <w:sz w:val="21"/>
                <w:szCs w:val="21"/>
                <w:lang w:val="en-US" w:eastAsia="zh-CN"/>
              </w:rPr>
              <w:t>22</w:t>
            </w:r>
          </w:p>
        </w:tc>
        <w:tc>
          <w:tcPr>
            <w:tcW w:w="1536" w:type="dxa"/>
            <w:vAlign w:val="center"/>
          </w:tcPr>
          <w:p>
            <w:pPr>
              <w:pStyle w:val="6"/>
              <w:spacing w:before="68" w:line="360" w:lineRule="auto"/>
              <w:jc w:val="center"/>
              <w:rPr>
                <w:rFonts w:hint="eastAsia" w:ascii="宋体" w:hAnsi="宋体" w:eastAsia="宋体" w:cs="宋体"/>
                <w:sz w:val="21"/>
                <w:szCs w:val="21"/>
                <w:lang w:val="en-US" w:eastAsia="en-US"/>
              </w:rPr>
            </w:pPr>
            <w:r>
              <w:rPr>
                <w:rFonts w:hint="eastAsia" w:ascii="宋体" w:hAnsi="宋体" w:eastAsia="宋体" w:cs="宋体"/>
                <w:sz w:val="21"/>
                <w:szCs w:val="21"/>
                <w:lang w:val="en-US" w:eastAsia="zh-CN"/>
              </w:rPr>
              <w:t>工作环境</w:t>
            </w:r>
          </w:p>
        </w:tc>
        <w:tc>
          <w:tcPr>
            <w:tcW w:w="852" w:type="dxa"/>
            <w:vAlign w:val="center"/>
          </w:tcPr>
          <w:p>
            <w:pPr>
              <w:pStyle w:val="6"/>
              <w:spacing w:before="68" w:line="360" w:lineRule="auto"/>
              <w:jc w:val="center"/>
              <w:rPr>
                <w:rFonts w:hint="eastAsia" w:ascii="宋体" w:hAnsi="宋体" w:eastAsia="宋体" w:cs="宋体"/>
                <w:sz w:val="21"/>
                <w:szCs w:val="21"/>
                <w:lang w:val="en-US" w:eastAsia="en-US"/>
              </w:rPr>
            </w:pPr>
            <w:r>
              <w:rPr>
                <w:rFonts w:hint="eastAsia" w:ascii="宋体" w:hAnsi="宋体" w:eastAsia="宋体" w:cs="宋体"/>
                <w:sz w:val="21"/>
                <w:szCs w:val="21"/>
                <w:lang w:val="en-US" w:eastAsia="zh-CN"/>
              </w:rPr>
              <w:t>△</w:t>
            </w:r>
          </w:p>
        </w:tc>
        <w:tc>
          <w:tcPr>
            <w:tcW w:w="9828" w:type="dxa"/>
            <w:vAlign w:val="center"/>
          </w:tcPr>
          <w:p>
            <w:pPr>
              <w:pStyle w:val="6"/>
              <w:spacing w:before="68" w:line="360" w:lineRule="auto"/>
              <w:jc w:val="both"/>
              <w:rPr>
                <w:rFonts w:hint="eastAsia" w:ascii="宋体" w:hAnsi="宋体" w:eastAsia="宋体" w:cs="宋体"/>
                <w:sz w:val="21"/>
                <w:szCs w:val="21"/>
                <w:lang w:val="en-US" w:eastAsia="en-US"/>
              </w:rPr>
            </w:pPr>
            <w:r>
              <w:rPr>
                <w:rFonts w:hint="eastAsia" w:ascii="宋体" w:hAnsi="宋体" w:eastAsia="宋体" w:cs="宋体"/>
                <w:sz w:val="21"/>
                <w:szCs w:val="21"/>
                <w:lang w:val="en-US" w:eastAsia="zh-CN"/>
              </w:rPr>
              <w:t>温度在-10℃~50℃,空气相对湿度值不大于90%RH，无凝露。</w:t>
            </w:r>
          </w:p>
        </w:tc>
        <w:tc>
          <w:tcPr>
            <w:tcW w:w="2280" w:type="dxa"/>
            <w:vAlign w:val="center"/>
          </w:tcPr>
          <w:p>
            <w:pPr>
              <w:pStyle w:val="6"/>
              <w:spacing w:before="68" w:line="360" w:lineRule="auto"/>
              <w:jc w:val="both"/>
              <w:rPr>
                <w:rFonts w:hint="eastAsia" w:ascii="宋体" w:hAnsi="宋体" w:eastAsia="宋体" w:cs="宋体"/>
                <w:sz w:val="21"/>
                <w:szCs w:val="21"/>
                <w:lang w:val="en-US" w:eastAsia="en-US"/>
              </w:rPr>
            </w:pPr>
            <w:r>
              <w:rPr>
                <w:rFonts w:hint="eastAsia" w:ascii="宋体" w:hAnsi="宋体" w:eastAsia="宋体" w:cs="宋体"/>
                <w:sz w:val="21"/>
                <w:szCs w:val="21"/>
                <w:lang w:val="en-US" w:eastAsia="zh-CN"/>
              </w:rPr>
              <w:t>是，提供第三方检测机构（具有CNAS或CMA资质）报告，并盖投标人公章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8" w:hRule="atLeast"/>
        </w:trPr>
        <w:tc>
          <w:tcPr>
            <w:tcW w:w="804" w:type="dxa"/>
            <w:vAlign w:val="center"/>
          </w:tcPr>
          <w:p>
            <w:pPr>
              <w:pStyle w:val="6"/>
              <w:spacing w:before="68" w:line="360" w:lineRule="auto"/>
              <w:jc w:val="center"/>
              <w:rPr>
                <w:rFonts w:hint="eastAsia" w:ascii="宋体" w:hAnsi="宋体" w:eastAsia="宋体" w:cs="宋体"/>
                <w:b/>
                <w:bCs/>
                <w:sz w:val="21"/>
                <w:szCs w:val="21"/>
                <w:lang w:val="en-US" w:eastAsia="en-US"/>
              </w:rPr>
            </w:pPr>
            <w:r>
              <w:rPr>
                <w:rFonts w:hint="eastAsia" w:ascii="宋体" w:hAnsi="宋体" w:eastAsia="宋体" w:cs="宋体"/>
                <w:b/>
                <w:bCs/>
                <w:sz w:val="21"/>
                <w:szCs w:val="21"/>
                <w:lang w:val="en-US" w:eastAsia="zh-CN"/>
              </w:rPr>
              <w:t>23</w:t>
            </w:r>
          </w:p>
        </w:tc>
        <w:tc>
          <w:tcPr>
            <w:tcW w:w="1536" w:type="dxa"/>
            <w:vAlign w:val="center"/>
          </w:tcPr>
          <w:p>
            <w:pPr>
              <w:pStyle w:val="6"/>
              <w:spacing w:before="68" w:line="360" w:lineRule="auto"/>
              <w:jc w:val="center"/>
              <w:rPr>
                <w:rFonts w:hint="eastAsia" w:ascii="宋体" w:hAnsi="宋体" w:eastAsia="宋体" w:cs="宋体"/>
                <w:sz w:val="21"/>
                <w:szCs w:val="21"/>
                <w:lang w:val="en-US" w:eastAsia="en-US"/>
              </w:rPr>
            </w:pPr>
            <w:r>
              <w:rPr>
                <w:rFonts w:hint="eastAsia" w:ascii="宋体" w:hAnsi="宋体" w:eastAsia="宋体" w:cs="宋体"/>
                <w:sz w:val="21"/>
                <w:szCs w:val="21"/>
                <w:lang w:val="en-US" w:eastAsia="zh-CN"/>
              </w:rPr>
              <w:t>安全稳定</w:t>
            </w:r>
          </w:p>
        </w:tc>
        <w:tc>
          <w:tcPr>
            <w:tcW w:w="852" w:type="dxa"/>
            <w:vAlign w:val="center"/>
          </w:tcPr>
          <w:p>
            <w:pPr>
              <w:pStyle w:val="6"/>
              <w:spacing w:before="68" w:line="360" w:lineRule="auto"/>
              <w:jc w:val="center"/>
              <w:rPr>
                <w:rFonts w:hint="eastAsia" w:ascii="宋体" w:hAnsi="宋体" w:eastAsia="宋体" w:cs="宋体"/>
                <w:sz w:val="21"/>
                <w:szCs w:val="21"/>
                <w:lang w:val="en-US" w:eastAsia="en-US"/>
              </w:rPr>
            </w:pPr>
            <w:r>
              <w:rPr>
                <w:rFonts w:hint="eastAsia" w:ascii="宋体" w:hAnsi="宋体" w:eastAsia="宋体" w:cs="宋体"/>
                <w:sz w:val="21"/>
                <w:szCs w:val="21"/>
                <w:lang w:val="en-US" w:eastAsia="zh-CN"/>
              </w:rPr>
              <w:t>△</w:t>
            </w:r>
          </w:p>
        </w:tc>
        <w:tc>
          <w:tcPr>
            <w:tcW w:w="9828" w:type="dxa"/>
            <w:vAlign w:val="center"/>
          </w:tcPr>
          <w:p>
            <w:pPr>
              <w:pStyle w:val="6"/>
              <w:spacing w:before="68" w:line="360" w:lineRule="auto"/>
              <w:jc w:val="both"/>
              <w:rPr>
                <w:rFonts w:hint="eastAsia" w:ascii="宋体" w:hAnsi="宋体" w:eastAsia="宋体" w:cs="宋体"/>
                <w:sz w:val="21"/>
                <w:szCs w:val="21"/>
                <w:lang w:val="en-US" w:eastAsia="en-US"/>
              </w:rPr>
            </w:pPr>
            <w:r>
              <w:rPr>
                <w:rFonts w:hint="eastAsia" w:ascii="宋体" w:hAnsi="宋体" w:eastAsia="宋体" w:cs="宋体"/>
                <w:sz w:val="21"/>
                <w:szCs w:val="21"/>
                <w:lang w:val="en-US" w:eastAsia="zh-CN"/>
              </w:rPr>
              <w:t>机身整体符合安全用电规范，同时增加漏电保护、静电处理等多项安全保障措施；在正常环境和供电条件下可连续稳定工作，连续工作≥18000小时。</w:t>
            </w:r>
          </w:p>
        </w:tc>
        <w:tc>
          <w:tcPr>
            <w:tcW w:w="2280" w:type="dxa"/>
            <w:vAlign w:val="center"/>
          </w:tcPr>
          <w:p>
            <w:pPr>
              <w:pStyle w:val="6"/>
              <w:spacing w:before="68" w:line="360" w:lineRule="auto"/>
              <w:jc w:val="both"/>
              <w:rPr>
                <w:rFonts w:hint="eastAsia" w:ascii="宋体" w:hAnsi="宋体" w:eastAsia="宋体" w:cs="宋体"/>
                <w:sz w:val="21"/>
                <w:szCs w:val="21"/>
                <w:lang w:val="en-US" w:eastAsia="en-US"/>
              </w:rPr>
            </w:pPr>
            <w:r>
              <w:rPr>
                <w:rFonts w:hint="eastAsia" w:ascii="宋体" w:hAnsi="宋体" w:eastAsia="宋体" w:cs="宋体"/>
                <w:sz w:val="21"/>
                <w:szCs w:val="21"/>
                <w:lang w:val="en-US" w:eastAsia="zh-CN"/>
              </w:rPr>
              <w:t>是，提供第三方检测机构（具有CNAS或CMA资质）报告，并盖投标人公章</w:t>
            </w:r>
          </w:p>
        </w:tc>
      </w:tr>
    </w:tbl>
    <w:p>
      <w:pPr>
        <w:spacing w:line="240" w:lineRule="auto"/>
        <w:rPr>
          <w:rFonts w:hint="eastAsia" w:ascii="宋体" w:hAnsi="宋体" w:eastAsia="宋体" w:cs="宋体"/>
        </w:rPr>
      </w:pPr>
    </w:p>
    <w:sectPr>
      <w:pgSz w:w="16838" w:h="11906" w:orient="landscape"/>
      <w:pgMar w:top="720" w:right="720" w:bottom="720" w:left="72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NhNjJiMmY1M2RhYmM4MjFmZGI1M2UzODE0ODA0NWUifQ=="/>
  </w:docVars>
  <w:rsids>
    <w:rsidRoot w:val="01034B33"/>
    <w:rsid w:val="01034B33"/>
    <w:rsid w:val="05654685"/>
    <w:rsid w:val="06B021A1"/>
    <w:rsid w:val="09557AA0"/>
    <w:rsid w:val="0B1E0A00"/>
    <w:rsid w:val="107444AC"/>
    <w:rsid w:val="1B527002"/>
    <w:rsid w:val="1C47468D"/>
    <w:rsid w:val="1EB214A0"/>
    <w:rsid w:val="215C236D"/>
    <w:rsid w:val="24233E34"/>
    <w:rsid w:val="2B4B77DF"/>
    <w:rsid w:val="2EC672CB"/>
    <w:rsid w:val="315C42DF"/>
    <w:rsid w:val="37932CDD"/>
    <w:rsid w:val="3B124CB0"/>
    <w:rsid w:val="3E3A18CA"/>
    <w:rsid w:val="42EC2E22"/>
    <w:rsid w:val="431C5C9A"/>
    <w:rsid w:val="47413589"/>
    <w:rsid w:val="4F2A2D3C"/>
    <w:rsid w:val="525717B4"/>
    <w:rsid w:val="58584F50"/>
    <w:rsid w:val="5A8D6939"/>
    <w:rsid w:val="68AF296B"/>
    <w:rsid w:val="6CDA59FA"/>
    <w:rsid w:val="6FC16AE2"/>
    <w:rsid w:val="70EE4DF8"/>
    <w:rsid w:val="71C56E45"/>
    <w:rsid w:val="73964869"/>
    <w:rsid w:val="74B310ED"/>
    <w:rsid w:val="75091CE1"/>
    <w:rsid w:val="76FB7C70"/>
    <w:rsid w:val="779376FF"/>
    <w:rsid w:val="78FD327E"/>
    <w:rsid w:val="79A17F33"/>
    <w:rsid w:val="7D673A49"/>
    <w:rsid w:val="7EB22415"/>
    <w:rsid w:val="7ED466EC"/>
    <w:rsid w:val="7F343772"/>
    <w:rsid w:val="7FB67FF4"/>
    <w:rsid w:val="7FE64B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rPr>
  </w:style>
  <w:style w:type="paragraph" w:styleId="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6">
    <w:name w:val="Table Text"/>
    <w:basedOn w:val="1"/>
    <w:autoRedefine/>
    <w:semiHidden/>
    <w:qFormat/>
    <w:uiPriority w:val="0"/>
    <w:rPr>
      <w:rFonts w:ascii="宋体" w:hAnsi="宋体" w:eastAsia="宋体" w:cs="宋体"/>
      <w:sz w:val="21"/>
      <w:szCs w:val="21"/>
      <w:lang w:val="en-US" w:eastAsia="en-US" w:bidi="ar-SA"/>
    </w:rPr>
  </w:style>
  <w:style w:type="table" w:customStyle="1" w:styleId="7">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2024-04-26T03:16:00Z</dcterms:created>
  <dc:creator>画</dc:creator>
  <cp:lastModifiedBy>77</cp:lastModifiedBy>
  <dcterms:modified xsi:type="dcterms:W3CDTF">2024-05-15T04:36:42Z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080ED1B60D9A4E50A41EE1AEB22E9034_11</vt:lpwstr>
  </property>
</Properties>
</file>