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83870">
      <w:pPr>
        <w:pStyle w:val="19"/>
        <w:pageBreakBefore w:val="0"/>
        <w:kinsoku/>
        <w:wordWrap/>
        <w:overflowPunct/>
        <w:topLinePunct w:val="0"/>
        <w:autoSpaceDE/>
        <w:autoSpaceDN/>
        <w:bidi w:val="0"/>
        <w:adjustRightInd/>
        <w:snapToGrid/>
        <w:spacing w:beforeAutospacing="0" w:line="560" w:lineRule="exact"/>
        <w:ind w:firstLine="0" w:firstLineChars="0"/>
        <w:textAlignment w:val="auto"/>
        <w:rPr>
          <w:b w:val="0"/>
          <w:bCs w:val="0"/>
          <w:sz w:val="44"/>
          <w:szCs w:val="44"/>
        </w:rPr>
      </w:pPr>
      <w:r>
        <w:rPr>
          <w:rFonts w:hint="eastAsia" w:ascii="方正小标宋简体" w:hAnsi="方正小标宋简体" w:eastAsia="方正小标宋简体" w:cstheme="majorBidi"/>
          <w:b w:val="0"/>
          <w:bCs w:val="0"/>
          <w:sz w:val="44"/>
          <w:szCs w:val="44"/>
        </w:rPr>
        <w:t>附件一、宁夏巨灾防范工程商用密码应用安全性评估服务内容</w:t>
      </w:r>
    </w:p>
    <w:p w14:paraId="06466D0E">
      <w:pPr>
        <w:pStyle w:val="2"/>
        <w:pageBreakBefore w:val="0"/>
        <w:kinsoku/>
        <w:wordWrap/>
        <w:overflowPunct/>
        <w:topLinePunct w:val="0"/>
        <w:autoSpaceDE/>
        <w:autoSpaceDN/>
        <w:bidi w:val="0"/>
        <w:adjustRightInd/>
        <w:snapToGrid/>
        <w:spacing w:beforeAutospacing="0" w:line="560" w:lineRule="exact"/>
        <w:textAlignment w:val="auto"/>
        <w:rPr>
          <w:b w:val="0"/>
          <w:bCs w:val="0"/>
        </w:rPr>
      </w:pPr>
      <w:r>
        <w:rPr>
          <w:b w:val="0"/>
          <w:bCs w:val="0"/>
        </w:rPr>
        <w:t>商用密码应用安全性评估服务</w:t>
      </w:r>
      <w:r>
        <w:rPr>
          <w:rFonts w:hint="eastAsia"/>
          <w:b w:val="0"/>
          <w:bCs w:val="0"/>
        </w:rPr>
        <w:t>项目</w:t>
      </w:r>
    </w:p>
    <w:p w14:paraId="1B62AA69">
      <w:pPr>
        <w:pStyle w:val="3"/>
        <w:pageBreakBefore w:val="0"/>
        <w:kinsoku/>
        <w:wordWrap/>
        <w:overflowPunct/>
        <w:topLinePunct w:val="0"/>
        <w:autoSpaceDE/>
        <w:autoSpaceDN/>
        <w:bidi w:val="0"/>
        <w:adjustRightInd/>
        <w:snapToGrid/>
        <w:spacing w:before="0" w:beforeAutospacing="0" w:line="560" w:lineRule="exact"/>
        <w:textAlignment w:val="auto"/>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项目概况</w:t>
      </w:r>
    </w:p>
    <w:p w14:paraId="5331CDAE">
      <w:pPr>
        <w:pStyle w:val="4"/>
        <w:pageBreakBefore w:val="0"/>
        <w:kinsoku/>
        <w:wordWrap/>
        <w:overflowPunct/>
        <w:topLinePunct w:val="0"/>
        <w:autoSpaceDE/>
        <w:autoSpaceDN/>
        <w:bidi w:val="0"/>
        <w:adjustRightInd/>
        <w:snapToGrid/>
        <w:spacing w:before="0" w:beforeAutospacing="0" w:line="560" w:lineRule="exact"/>
        <w:textAlignment w:val="auto"/>
        <w:rPr>
          <w:rFonts w:hint="eastAsia" w:ascii="方正楷体_GB2312" w:hAnsi="方正楷体_GB2312" w:eastAsia="方正楷体_GB2312" w:cs="方正楷体_GB2312"/>
          <w:b w:val="0"/>
          <w:bCs w:val="0"/>
          <w:sz w:val="32"/>
          <w:szCs w:val="32"/>
        </w:rPr>
      </w:pPr>
      <w:r>
        <w:rPr>
          <w:rFonts w:hint="eastAsia" w:ascii="方正楷体_GB2312" w:hAnsi="方正楷体_GB2312" w:eastAsia="方正楷体_GB2312" w:cs="方正楷体_GB2312"/>
          <w:b w:val="0"/>
          <w:bCs w:val="0"/>
          <w:sz w:val="32"/>
          <w:szCs w:val="32"/>
        </w:rPr>
        <w:t>项目基本情况</w:t>
      </w:r>
    </w:p>
    <w:p w14:paraId="144A86D6">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密码是保障网络与信息安全的核心技术和基础支撑，是解决网络与信息安全问题最有效、最可靠、最经济的手段。《密码法》的颁布实施，从法律层面为开展商用密码应用提供了根本遵循，《国家政务信息化项目建设管理办法》的颁布实施，进一步促进了商用密码的全面应用。</w:t>
      </w:r>
    </w:p>
    <w:p w14:paraId="6CAA47A9">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39786-2021《信息安全技术信息系统密码应用基本要求》（以下简称《基本要求》），从物理和环境安全、网络和通信安全、设备和计算安全、应用和数据安全、管理制度、人员管理、建设运行、应急处置等8个层面，对系统按照级别进行商用密码应用性安全评估。同时到国家密码管理局备案，国家密码管理局对备案材料和定级准确性进行审核，审核合格后颁发备案证明。备案单位根据信息系统安全等级，按照国家标准开展安全建设整改，建设安全设施、落实安全措施、落实安全责任、建立和落实安全管理制度；并选择符合国家规定条件的商用密码检测机构开展商用密码应用安全性评估；国家密码管理局定期开展监督、检查。</w:t>
      </w:r>
    </w:p>
    <w:p w14:paraId="235E6B41">
      <w:pPr>
        <w:pStyle w:val="4"/>
        <w:pageBreakBefore w:val="0"/>
        <w:kinsoku/>
        <w:wordWrap/>
        <w:overflowPunct/>
        <w:topLinePunct w:val="0"/>
        <w:autoSpaceDE/>
        <w:autoSpaceDN/>
        <w:bidi w:val="0"/>
        <w:adjustRightInd/>
        <w:snapToGrid/>
        <w:spacing w:before="0" w:beforeAutospacing="0" w:line="560" w:lineRule="exact"/>
        <w:textAlignment w:val="auto"/>
        <w:rPr>
          <w:rFonts w:hint="eastAsia" w:ascii="方正楷体_GB2312" w:hAnsi="方正楷体_GB2312" w:eastAsia="方正楷体_GB2312" w:cs="方正楷体_GB2312"/>
          <w:b w:val="0"/>
          <w:bCs w:val="0"/>
          <w:sz w:val="32"/>
          <w:szCs w:val="32"/>
        </w:rPr>
      </w:pPr>
      <w:r>
        <w:rPr>
          <w:rFonts w:hint="eastAsia" w:ascii="方正楷体_GB2312" w:hAnsi="方正楷体_GB2312" w:eastAsia="方正楷体_GB2312" w:cs="方正楷体_GB2312"/>
          <w:b w:val="0"/>
          <w:bCs w:val="0"/>
          <w:sz w:val="32"/>
          <w:szCs w:val="32"/>
        </w:rPr>
        <w:t>项目目标和范围</w:t>
      </w:r>
    </w:p>
    <w:p w14:paraId="2C92A3E5">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的宗旨在于通过对宁夏回族自治区地震局信息系统开展商用密码应用安全性评估（以下简称“密评”）工作，通过密评，明确该系统的安全建设现状，检验系统在密码应用方面是否符合国家相关规范和要求，密码技术、密码产品、密码管理等方面是否符合相关标准，找出存在的安全风险，分析安全建设差距，提出安全整改建议，并以此为基础，进一步制定安全建设整改方案，完善保护措施，使该系统满足我国关于密码应用的具体要求，增加信息系统安全的规范性和有效性，提高本单位的安全意识，增强网络的抗攻击的能力，保证被测系统正常运转。</w:t>
      </w:r>
    </w:p>
    <w:p w14:paraId="0DC96428">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本次密评的范围包括如下系统：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4305"/>
        <w:gridCol w:w="2109"/>
        <w:gridCol w:w="1561"/>
      </w:tblGrid>
      <w:tr w14:paraId="12EA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14:paraId="687895A0">
            <w:pPr>
              <w:pageBreakBefore w:val="0"/>
              <w:kinsoku/>
              <w:wordWrap/>
              <w:overflowPunct/>
              <w:topLinePunct w:val="0"/>
              <w:autoSpaceDE/>
              <w:autoSpaceDN/>
              <w:bidi w:val="0"/>
              <w:adjustRightInd/>
              <w:snapToGrid/>
              <w:spacing w:beforeAutospacing="0" w:line="560" w:lineRule="exact"/>
              <w:ind w:firstLine="0" w:firstLineChars="0"/>
              <w:jc w:val="center"/>
              <w:textAlignment w:val="auto"/>
              <w:rPr>
                <w:b/>
                <w:bCs/>
                <w:kern w:val="0"/>
              </w:rPr>
            </w:pPr>
            <w:r>
              <w:rPr>
                <w:rFonts w:hint="eastAsia"/>
                <w:b/>
                <w:bCs/>
                <w:kern w:val="0"/>
              </w:rPr>
              <w:t>序号</w:t>
            </w:r>
          </w:p>
        </w:tc>
        <w:tc>
          <w:tcPr>
            <w:tcW w:w="4049" w:type="dxa"/>
          </w:tcPr>
          <w:p w14:paraId="620A50A4">
            <w:pPr>
              <w:pageBreakBefore w:val="0"/>
              <w:kinsoku/>
              <w:wordWrap/>
              <w:overflowPunct/>
              <w:topLinePunct w:val="0"/>
              <w:autoSpaceDE/>
              <w:autoSpaceDN/>
              <w:bidi w:val="0"/>
              <w:adjustRightInd/>
              <w:snapToGrid/>
              <w:spacing w:beforeAutospacing="0" w:line="560" w:lineRule="exact"/>
              <w:ind w:firstLine="0" w:firstLineChars="0"/>
              <w:jc w:val="center"/>
              <w:textAlignment w:val="auto"/>
              <w:rPr>
                <w:b/>
                <w:bCs/>
                <w:kern w:val="0"/>
              </w:rPr>
            </w:pPr>
            <w:r>
              <w:rPr>
                <w:rFonts w:hint="eastAsia"/>
                <w:b/>
                <w:bCs/>
                <w:kern w:val="0"/>
              </w:rPr>
              <w:t>评估内容</w:t>
            </w:r>
          </w:p>
        </w:tc>
        <w:tc>
          <w:tcPr>
            <w:tcW w:w="1984" w:type="dxa"/>
          </w:tcPr>
          <w:p w14:paraId="597BDC8A">
            <w:pPr>
              <w:pageBreakBefore w:val="0"/>
              <w:kinsoku/>
              <w:wordWrap/>
              <w:overflowPunct/>
              <w:topLinePunct w:val="0"/>
              <w:autoSpaceDE/>
              <w:autoSpaceDN/>
              <w:bidi w:val="0"/>
              <w:adjustRightInd/>
              <w:snapToGrid/>
              <w:spacing w:beforeAutospacing="0" w:line="560" w:lineRule="exact"/>
              <w:ind w:firstLine="0" w:firstLineChars="0"/>
              <w:jc w:val="center"/>
              <w:textAlignment w:val="auto"/>
              <w:rPr>
                <w:b/>
                <w:bCs/>
                <w:kern w:val="0"/>
              </w:rPr>
            </w:pPr>
            <w:r>
              <w:rPr>
                <w:rFonts w:hint="eastAsia"/>
                <w:b/>
                <w:bCs/>
                <w:kern w:val="0"/>
              </w:rPr>
              <w:t>等保级别</w:t>
            </w:r>
          </w:p>
        </w:tc>
        <w:tc>
          <w:tcPr>
            <w:tcW w:w="1468" w:type="dxa"/>
          </w:tcPr>
          <w:p w14:paraId="3E3B18FE">
            <w:pPr>
              <w:pageBreakBefore w:val="0"/>
              <w:kinsoku/>
              <w:wordWrap/>
              <w:overflowPunct/>
              <w:topLinePunct w:val="0"/>
              <w:autoSpaceDE/>
              <w:autoSpaceDN/>
              <w:bidi w:val="0"/>
              <w:adjustRightInd/>
              <w:snapToGrid/>
              <w:spacing w:beforeAutospacing="0" w:line="560" w:lineRule="exact"/>
              <w:ind w:firstLine="0" w:firstLineChars="0"/>
              <w:jc w:val="center"/>
              <w:textAlignment w:val="auto"/>
              <w:rPr>
                <w:b/>
                <w:bCs/>
                <w:kern w:val="0"/>
              </w:rPr>
            </w:pPr>
            <w:r>
              <w:rPr>
                <w:rFonts w:hint="eastAsia"/>
                <w:b/>
                <w:bCs/>
                <w:kern w:val="0"/>
              </w:rPr>
              <w:t>备注</w:t>
            </w:r>
          </w:p>
        </w:tc>
      </w:tr>
      <w:tr w14:paraId="56FF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14:paraId="045B6F82">
            <w:pPr>
              <w:pageBreakBefore w:val="0"/>
              <w:kinsoku/>
              <w:wordWrap/>
              <w:overflowPunct/>
              <w:topLinePunct w:val="0"/>
              <w:autoSpaceDE/>
              <w:autoSpaceDN/>
              <w:bidi w:val="0"/>
              <w:adjustRightInd/>
              <w:snapToGrid/>
              <w:spacing w:beforeAutospacing="0" w:line="560" w:lineRule="exact"/>
              <w:ind w:firstLine="0" w:firstLineChars="0"/>
              <w:jc w:val="center"/>
              <w:textAlignment w:val="auto"/>
              <w:rPr>
                <w:kern w:val="0"/>
              </w:rPr>
            </w:pPr>
            <w:r>
              <w:rPr>
                <w:rFonts w:hint="eastAsia"/>
                <w:kern w:val="0"/>
              </w:rPr>
              <w:t>1</w:t>
            </w:r>
          </w:p>
        </w:tc>
        <w:tc>
          <w:tcPr>
            <w:tcW w:w="4049" w:type="dxa"/>
          </w:tcPr>
          <w:p w14:paraId="5E7E1883">
            <w:pPr>
              <w:pageBreakBefore w:val="0"/>
              <w:kinsoku/>
              <w:wordWrap/>
              <w:overflowPunct/>
              <w:topLinePunct w:val="0"/>
              <w:autoSpaceDE/>
              <w:autoSpaceDN/>
              <w:bidi w:val="0"/>
              <w:adjustRightInd/>
              <w:snapToGrid/>
              <w:spacing w:beforeAutospacing="0" w:line="560" w:lineRule="exact"/>
              <w:ind w:firstLine="0" w:firstLineChars="0"/>
              <w:jc w:val="both"/>
              <w:textAlignment w:val="auto"/>
              <w:rPr>
                <w:kern w:val="0"/>
              </w:rPr>
            </w:pPr>
            <w:r>
              <w:rPr>
                <w:rFonts w:hint="eastAsia"/>
                <w:kern w:val="0"/>
              </w:rPr>
              <w:t>OA（含档案系统）</w:t>
            </w:r>
          </w:p>
        </w:tc>
        <w:tc>
          <w:tcPr>
            <w:tcW w:w="1984" w:type="dxa"/>
            <w:vAlign w:val="center"/>
          </w:tcPr>
          <w:p w14:paraId="686154E9">
            <w:pPr>
              <w:pageBreakBefore w:val="0"/>
              <w:kinsoku/>
              <w:wordWrap/>
              <w:overflowPunct/>
              <w:topLinePunct w:val="0"/>
              <w:autoSpaceDE/>
              <w:autoSpaceDN/>
              <w:bidi w:val="0"/>
              <w:adjustRightInd/>
              <w:snapToGrid/>
              <w:spacing w:beforeAutospacing="0" w:line="560" w:lineRule="exact"/>
              <w:ind w:left="0" w:leftChars="0" w:firstLine="0" w:firstLineChars="0"/>
              <w:jc w:val="center"/>
              <w:textAlignment w:val="auto"/>
              <w:rPr>
                <w:kern w:val="0"/>
              </w:rPr>
            </w:pPr>
            <w:r>
              <w:rPr>
                <w:rFonts w:hint="eastAsia"/>
                <w:kern w:val="0"/>
              </w:rPr>
              <w:t>二级</w:t>
            </w:r>
          </w:p>
        </w:tc>
        <w:tc>
          <w:tcPr>
            <w:tcW w:w="1468" w:type="dxa"/>
          </w:tcPr>
          <w:p w14:paraId="19CA9508">
            <w:pPr>
              <w:pageBreakBefore w:val="0"/>
              <w:kinsoku/>
              <w:wordWrap/>
              <w:overflowPunct/>
              <w:topLinePunct w:val="0"/>
              <w:autoSpaceDE/>
              <w:autoSpaceDN/>
              <w:bidi w:val="0"/>
              <w:adjustRightInd/>
              <w:snapToGrid/>
              <w:spacing w:beforeAutospacing="0" w:line="560" w:lineRule="exact"/>
              <w:ind w:firstLine="560"/>
              <w:jc w:val="both"/>
              <w:textAlignment w:val="auto"/>
              <w:rPr>
                <w:kern w:val="0"/>
              </w:rPr>
            </w:pPr>
          </w:p>
        </w:tc>
      </w:tr>
      <w:tr w14:paraId="0905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14:paraId="1EA8A54E">
            <w:pPr>
              <w:pageBreakBefore w:val="0"/>
              <w:kinsoku/>
              <w:wordWrap/>
              <w:overflowPunct/>
              <w:topLinePunct w:val="0"/>
              <w:autoSpaceDE/>
              <w:autoSpaceDN/>
              <w:bidi w:val="0"/>
              <w:adjustRightInd/>
              <w:snapToGrid/>
              <w:spacing w:beforeAutospacing="0" w:line="560" w:lineRule="exact"/>
              <w:ind w:firstLine="0" w:firstLineChars="0"/>
              <w:jc w:val="center"/>
              <w:textAlignment w:val="auto"/>
              <w:rPr>
                <w:kern w:val="0"/>
              </w:rPr>
            </w:pPr>
            <w:r>
              <w:rPr>
                <w:rFonts w:hint="eastAsia"/>
                <w:kern w:val="0"/>
              </w:rPr>
              <w:t>2</w:t>
            </w:r>
          </w:p>
        </w:tc>
        <w:tc>
          <w:tcPr>
            <w:tcW w:w="4049" w:type="dxa"/>
          </w:tcPr>
          <w:p w14:paraId="2774A15F">
            <w:pPr>
              <w:pageBreakBefore w:val="0"/>
              <w:kinsoku/>
              <w:wordWrap/>
              <w:overflowPunct/>
              <w:topLinePunct w:val="0"/>
              <w:autoSpaceDE/>
              <w:autoSpaceDN/>
              <w:bidi w:val="0"/>
              <w:adjustRightInd/>
              <w:snapToGrid/>
              <w:spacing w:beforeAutospacing="0" w:line="560" w:lineRule="exact"/>
              <w:ind w:firstLine="0" w:firstLineChars="0"/>
              <w:jc w:val="both"/>
              <w:textAlignment w:val="auto"/>
              <w:rPr>
                <w:kern w:val="0"/>
              </w:rPr>
            </w:pPr>
            <w:r>
              <w:rPr>
                <w:rFonts w:hint="eastAsia"/>
                <w:kern w:val="0"/>
              </w:rPr>
              <w:t>地震灾害防御体系信息系统（宁夏震灾防御基础数据库系统、地市级地震灾害防御数据与业务应用服务终端系统）</w:t>
            </w:r>
          </w:p>
        </w:tc>
        <w:tc>
          <w:tcPr>
            <w:tcW w:w="1984" w:type="dxa"/>
            <w:vAlign w:val="center"/>
          </w:tcPr>
          <w:p w14:paraId="0B679F35">
            <w:pPr>
              <w:pageBreakBefore w:val="0"/>
              <w:kinsoku/>
              <w:wordWrap/>
              <w:overflowPunct/>
              <w:topLinePunct w:val="0"/>
              <w:autoSpaceDE/>
              <w:autoSpaceDN/>
              <w:bidi w:val="0"/>
              <w:adjustRightInd/>
              <w:snapToGrid/>
              <w:spacing w:beforeAutospacing="0" w:line="560" w:lineRule="exact"/>
              <w:ind w:left="0" w:leftChars="0" w:firstLine="0" w:firstLineChars="0"/>
              <w:jc w:val="center"/>
              <w:textAlignment w:val="auto"/>
              <w:rPr>
                <w:kern w:val="0"/>
              </w:rPr>
            </w:pPr>
            <w:r>
              <w:rPr>
                <w:rFonts w:hint="eastAsia"/>
                <w:kern w:val="0"/>
              </w:rPr>
              <w:t>二级</w:t>
            </w:r>
            <w:r>
              <w:rPr>
                <w:rFonts w:hint="eastAsia"/>
                <w:kern w:val="0"/>
                <w:lang w:val="en-US" w:eastAsia="zh-CN"/>
              </w:rPr>
              <w:t>（拟定）</w:t>
            </w:r>
          </w:p>
        </w:tc>
        <w:tc>
          <w:tcPr>
            <w:tcW w:w="1468" w:type="dxa"/>
          </w:tcPr>
          <w:p w14:paraId="1C33BC63">
            <w:pPr>
              <w:pageBreakBefore w:val="0"/>
              <w:kinsoku/>
              <w:wordWrap/>
              <w:overflowPunct/>
              <w:topLinePunct w:val="0"/>
              <w:autoSpaceDE/>
              <w:autoSpaceDN/>
              <w:bidi w:val="0"/>
              <w:adjustRightInd/>
              <w:snapToGrid/>
              <w:spacing w:beforeAutospacing="0" w:line="560" w:lineRule="exact"/>
              <w:ind w:firstLine="560"/>
              <w:jc w:val="both"/>
              <w:textAlignment w:val="auto"/>
              <w:rPr>
                <w:kern w:val="0"/>
              </w:rPr>
            </w:pPr>
          </w:p>
        </w:tc>
      </w:tr>
      <w:tr w14:paraId="6D67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14:paraId="00A914BB">
            <w:pPr>
              <w:pageBreakBefore w:val="0"/>
              <w:kinsoku/>
              <w:wordWrap/>
              <w:overflowPunct/>
              <w:topLinePunct w:val="0"/>
              <w:autoSpaceDE/>
              <w:autoSpaceDN/>
              <w:bidi w:val="0"/>
              <w:adjustRightInd/>
              <w:snapToGrid/>
              <w:spacing w:beforeAutospacing="0" w:line="560" w:lineRule="exact"/>
              <w:ind w:firstLine="0" w:firstLineChars="0"/>
              <w:jc w:val="center"/>
              <w:textAlignment w:val="auto"/>
              <w:rPr>
                <w:kern w:val="0"/>
              </w:rPr>
            </w:pPr>
            <w:r>
              <w:rPr>
                <w:rFonts w:hint="eastAsia"/>
                <w:kern w:val="0"/>
              </w:rPr>
              <w:t>3</w:t>
            </w:r>
          </w:p>
        </w:tc>
        <w:tc>
          <w:tcPr>
            <w:tcW w:w="4049" w:type="dxa"/>
          </w:tcPr>
          <w:p w14:paraId="7DF4B9F8">
            <w:pPr>
              <w:pageBreakBefore w:val="0"/>
              <w:kinsoku/>
              <w:wordWrap/>
              <w:overflowPunct/>
              <w:topLinePunct w:val="0"/>
              <w:autoSpaceDE/>
              <w:autoSpaceDN/>
              <w:bidi w:val="0"/>
              <w:adjustRightInd/>
              <w:snapToGrid/>
              <w:spacing w:beforeAutospacing="0" w:line="560" w:lineRule="exact"/>
              <w:ind w:firstLine="0" w:firstLineChars="0"/>
              <w:jc w:val="both"/>
              <w:textAlignment w:val="auto"/>
              <w:rPr>
                <w:kern w:val="0"/>
              </w:rPr>
            </w:pPr>
            <w:r>
              <w:rPr>
                <w:rFonts w:hint="eastAsia"/>
                <w:kern w:val="0"/>
              </w:rPr>
              <w:t>地震烈度速报与预警系统</w:t>
            </w:r>
          </w:p>
        </w:tc>
        <w:tc>
          <w:tcPr>
            <w:tcW w:w="1984" w:type="dxa"/>
            <w:vAlign w:val="center"/>
          </w:tcPr>
          <w:p w14:paraId="265BCD80">
            <w:pPr>
              <w:pageBreakBefore w:val="0"/>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eastAsia="仿宋"/>
                <w:kern w:val="0"/>
                <w:lang w:eastAsia="zh-CN"/>
              </w:rPr>
            </w:pPr>
            <w:r>
              <w:rPr>
                <w:rFonts w:hint="eastAsia"/>
                <w:kern w:val="0"/>
              </w:rPr>
              <w:t>三级</w:t>
            </w:r>
            <w:r>
              <w:rPr>
                <w:rFonts w:hint="eastAsia"/>
                <w:kern w:val="0"/>
                <w:lang w:eastAsia="zh-CN"/>
              </w:rPr>
              <w:t>（</w:t>
            </w:r>
            <w:r>
              <w:rPr>
                <w:rFonts w:hint="eastAsia"/>
                <w:kern w:val="0"/>
                <w:lang w:val="en-US" w:eastAsia="zh-CN"/>
              </w:rPr>
              <w:t>拟定</w:t>
            </w:r>
            <w:r>
              <w:rPr>
                <w:rFonts w:hint="eastAsia"/>
                <w:kern w:val="0"/>
                <w:lang w:eastAsia="zh-CN"/>
              </w:rPr>
              <w:t>）</w:t>
            </w:r>
          </w:p>
        </w:tc>
        <w:tc>
          <w:tcPr>
            <w:tcW w:w="1468" w:type="dxa"/>
          </w:tcPr>
          <w:p w14:paraId="353F384A">
            <w:pPr>
              <w:pageBreakBefore w:val="0"/>
              <w:kinsoku/>
              <w:wordWrap/>
              <w:overflowPunct/>
              <w:topLinePunct w:val="0"/>
              <w:autoSpaceDE/>
              <w:autoSpaceDN/>
              <w:bidi w:val="0"/>
              <w:adjustRightInd/>
              <w:snapToGrid/>
              <w:spacing w:beforeAutospacing="0" w:line="560" w:lineRule="exact"/>
              <w:ind w:firstLine="560"/>
              <w:jc w:val="both"/>
              <w:textAlignment w:val="auto"/>
              <w:rPr>
                <w:kern w:val="0"/>
              </w:rPr>
            </w:pPr>
          </w:p>
        </w:tc>
      </w:tr>
      <w:tr w14:paraId="54EF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14:paraId="352B8276">
            <w:pPr>
              <w:pageBreakBefore w:val="0"/>
              <w:kinsoku/>
              <w:wordWrap/>
              <w:overflowPunct/>
              <w:topLinePunct w:val="0"/>
              <w:autoSpaceDE/>
              <w:autoSpaceDN/>
              <w:bidi w:val="0"/>
              <w:adjustRightInd/>
              <w:snapToGrid/>
              <w:spacing w:beforeAutospacing="0" w:line="560" w:lineRule="exact"/>
              <w:ind w:firstLine="0" w:firstLineChars="0"/>
              <w:jc w:val="center"/>
              <w:textAlignment w:val="auto"/>
              <w:rPr>
                <w:kern w:val="0"/>
              </w:rPr>
            </w:pPr>
            <w:r>
              <w:rPr>
                <w:rFonts w:hint="eastAsia"/>
                <w:kern w:val="0"/>
              </w:rPr>
              <w:t>4</w:t>
            </w:r>
          </w:p>
        </w:tc>
        <w:tc>
          <w:tcPr>
            <w:tcW w:w="4049" w:type="dxa"/>
          </w:tcPr>
          <w:p w14:paraId="2936F3DE">
            <w:pPr>
              <w:pageBreakBefore w:val="0"/>
              <w:kinsoku/>
              <w:wordWrap/>
              <w:overflowPunct/>
              <w:topLinePunct w:val="0"/>
              <w:autoSpaceDE/>
              <w:autoSpaceDN/>
              <w:bidi w:val="0"/>
              <w:adjustRightInd/>
              <w:snapToGrid/>
              <w:spacing w:beforeAutospacing="0" w:line="560" w:lineRule="exact"/>
              <w:ind w:firstLine="0" w:firstLineChars="0"/>
              <w:jc w:val="both"/>
              <w:textAlignment w:val="auto"/>
              <w:rPr>
                <w:kern w:val="0"/>
              </w:rPr>
            </w:pPr>
            <w:r>
              <w:rPr>
                <w:rFonts w:hint="eastAsia"/>
                <w:kern w:val="0"/>
              </w:rPr>
              <w:t>地震灾害防御体系信息系统（宁夏震灾防御基础数据库系统、地市级地震灾害防御数据与业务应用服务终端系统）密码应用方案</w:t>
            </w:r>
          </w:p>
        </w:tc>
        <w:tc>
          <w:tcPr>
            <w:tcW w:w="1984" w:type="dxa"/>
            <w:vAlign w:val="center"/>
          </w:tcPr>
          <w:p w14:paraId="4AC11DBF">
            <w:pPr>
              <w:pageBreakBefore w:val="0"/>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eastAsia="仿宋"/>
                <w:kern w:val="0"/>
                <w:lang w:val="en-US" w:eastAsia="zh-CN"/>
              </w:rPr>
            </w:pPr>
          </w:p>
        </w:tc>
        <w:tc>
          <w:tcPr>
            <w:tcW w:w="1468" w:type="dxa"/>
          </w:tcPr>
          <w:p w14:paraId="1C1D2AD1">
            <w:pPr>
              <w:pageBreakBefore w:val="0"/>
              <w:kinsoku/>
              <w:wordWrap/>
              <w:overflowPunct/>
              <w:topLinePunct w:val="0"/>
              <w:autoSpaceDE/>
              <w:autoSpaceDN/>
              <w:bidi w:val="0"/>
              <w:adjustRightInd/>
              <w:snapToGrid/>
              <w:spacing w:beforeAutospacing="0" w:line="560" w:lineRule="exact"/>
              <w:ind w:firstLine="560"/>
              <w:jc w:val="both"/>
              <w:textAlignment w:val="auto"/>
              <w:rPr>
                <w:kern w:val="0"/>
              </w:rPr>
            </w:pPr>
          </w:p>
        </w:tc>
      </w:tr>
      <w:tr w14:paraId="115C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14:paraId="28C37AC9">
            <w:pPr>
              <w:pageBreakBefore w:val="0"/>
              <w:kinsoku/>
              <w:wordWrap/>
              <w:overflowPunct/>
              <w:topLinePunct w:val="0"/>
              <w:autoSpaceDE/>
              <w:autoSpaceDN/>
              <w:bidi w:val="0"/>
              <w:adjustRightInd/>
              <w:snapToGrid/>
              <w:spacing w:beforeAutospacing="0" w:line="560" w:lineRule="exact"/>
              <w:ind w:firstLine="0" w:firstLineChars="0"/>
              <w:jc w:val="center"/>
              <w:textAlignment w:val="auto"/>
              <w:rPr>
                <w:kern w:val="0"/>
              </w:rPr>
            </w:pPr>
            <w:r>
              <w:rPr>
                <w:rFonts w:hint="eastAsia"/>
                <w:kern w:val="0"/>
              </w:rPr>
              <w:t>5</w:t>
            </w:r>
          </w:p>
        </w:tc>
        <w:tc>
          <w:tcPr>
            <w:tcW w:w="4049" w:type="dxa"/>
          </w:tcPr>
          <w:p w14:paraId="65929817">
            <w:pPr>
              <w:pageBreakBefore w:val="0"/>
              <w:kinsoku/>
              <w:wordWrap/>
              <w:overflowPunct/>
              <w:topLinePunct w:val="0"/>
              <w:autoSpaceDE/>
              <w:autoSpaceDN/>
              <w:bidi w:val="0"/>
              <w:adjustRightInd/>
              <w:snapToGrid/>
              <w:spacing w:beforeAutospacing="0" w:line="560" w:lineRule="exact"/>
              <w:ind w:firstLine="0" w:firstLineChars="0"/>
              <w:jc w:val="both"/>
              <w:textAlignment w:val="auto"/>
              <w:rPr>
                <w:kern w:val="0"/>
              </w:rPr>
            </w:pPr>
            <w:r>
              <w:rPr>
                <w:rFonts w:hint="eastAsia"/>
                <w:kern w:val="0"/>
              </w:rPr>
              <w:t>地震烈度速报与预警系统密码应用方案</w:t>
            </w:r>
          </w:p>
        </w:tc>
        <w:tc>
          <w:tcPr>
            <w:tcW w:w="1984" w:type="dxa"/>
          </w:tcPr>
          <w:p w14:paraId="2AF344C4">
            <w:pPr>
              <w:pageBreakBefore w:val="0"/>
              <w:kinsoku/>
              <w:wordWrap/>
              <w:overflowPunct/>
              <w:topLinePunct w:val="0"/>
              <w:autoSpaceDE/>
              <w:autoSpaceDN/>
              <w:bidi w:val="0"/>
              <w:adjustRightInd/>
              <w:snapToGrid/>
              <w:spacing w:beforeAutospacing="0" w:line="560" w:lineRule="exact"/>
              <w:ind w:firstLine="560"/>
              <w:jc w:val="both"/>
              <w:textAlignment w:val="auto"/>
              <w:rPr>
                <w:kern w:val="0"/>
              </w:rPr>
            </w:pPr>
          </w:p>
        </w:tc>
        <w:tc>
          <w:tcPr>
            <w:tcW w:w="1468" w:type="dxa"/>
          </w:tcPr>
          <w:p w14:paraId="68541A4C">
            <w:pPr>
              <w:pageBreakBefore w:val="0"/>
              <w:kinsoku/>
              <w:wordWrap/>
              <w:overflowPunct/>
              <w:topLinePunct w:val="0"/>
              <w:autoSpaceDE/>
              <w:autoSpaceDN/>
              <w:bidi w:val="0"/>
              <w:adjustRightInd/>
              <w:snapToGrid/>
              <w:spacing w:beforeAutospacing="0" w:line="560" w:lineRule="exact"/>
              <w:ind w:firstLine="560"/>
              <w:jc w:val="both"/>
              <w:textAlignment w:val="auto"/>
              <w:rPr>
                <w:kern w:val="0"/>
              </w:rPr>
            </w:pPr>
          </w:p>
        </w:tc>
      </w:tr>
    </w:tbl>
    <w:p w14:paraId="60BBA389">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注：以上系统名称以及等保级别以公安机关出具的《备案证明》为主。如果招标要求有缺失，服务商应无条件帮助甲方完成本次商用密码应用安全性评估项目及管理机构备案，不追加任何费用。</w:t>
      </w:r>
    </w:p>
    <w:p w14:paraId="0D8C7543">
      <w:pPr>
        <w:pStyle w:val="4"/>
        <w:pageBreakBefore w:val="0"/>
        <w:kinsoku/>
        <w:wordWrap/>
        <w:overflowPunct/>
        <w:topLinePunct w:val="0"/>
        <w:autoSpaceDE/>
        <w:autoSpaceDN/>
        <w:bidi w:val="0"/>
        <w:adjustRightInd/>
        <w:snapToGrid/>
        <w:spacing w:before="0" w:beforeAutospacing="0" w:line="560" w:lineRule="exact"/>
        <w:textAlignment w:val="auto"/>
        <w:rPr>
          <w:rFonts w:hint="eastAsia" w:ascii="方正楷体_GB2312" w:hAnsi="方正楷体_GB2312" w:eastAsia="方正楷体_GB2312" w:cs="方正楷体_GB2312"/>
          <w:b w:val="0"/>
          <w:bCs w:val="0"/>
          <w:sz w:val="32"/>
          <w:szCs w:val="32"/>
        </w:rPr>
      </w:pPr>
      <w:r>
        <w:rPr>
          <w:rFonts w:hint="eastAsia" w:ascii="方正楷体_GB2312" w:hAnsi="方正楷体_GB2312" w:eastAsia="方正楷体_GB2312" w:cs="方正楷体_GB2312"/>
          <w:b w:val="0"/>
          <w:bCs w:val="0"/>
          <w:sz w:val="32"/>
          <w:szCs w:val="32"/>
        </w:rPr>
        <w:t>项目安排</w:t>
      </w:r>
    </w:p>
    <w:p w14:paraId="4EC27981">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1.密评机构的项目安排应该按照密码应用安全性评估相关标准进行，项目测评周期为45个工作日。</w:t>
      </w:r>
    </w:p>
    <w:p w14:paraId="0574771E">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2.在测评活动开展前,需要对被测信息系统的密码应用方案进行评估.通过评估的密码应用方案可以作为测评实施的依据。</w:t>
      </w:r>
    </w:p>
    <w:p w14:paraId="5631CDF5">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测评过程包括4项基本测评活动:测评准备活动、方案编制活动、现场测评活动、分析与报告编制活动。测评方与被测单位之间的沟通与洽谈应贯穿整个测评过程。</w:t>
      </w:r>
    </w:p>
    <w:p w14:paraId="10A2C8E9">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3.测评准各活动是开展测评工作的前提和基础,主要任务是掌握被测信息系统的详细情况,准备测评工具,为编制密评方案做好准备。 </w:t>
      </w:r>
    </w:p>
    <w:p w14:paraId="1E1B4D3C">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4.方案编制活动是开展测评工作的关键活动,主要任务是确定与被测信息系统相适应的测评对象、测评指标、测评检查点及测评内容等,形 成密评方案,为实施现场测评提供依据。</w:t>
      </w:r>
    </w:p>
    <w:p w14:paraId="10FCA24F">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5.现场测评活动是开展测评工作的核心活动,主要任务是根据密评方案分步实施所有测评项目,以了解被测信息系统真实的密码应用现状,获取足够的证据,发现其存在的密码应用安全性问题。</w:t>
      </w:r>
    </w:p>
    <w:p w14:paraId="3809A400">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6.分析与报告编制活动是给出测评工作结果的活动,主 要任务是根据密评方案和GM/T0115的有关要求,通过单元测评、整体测评、量化评估和风险分析等方法,找出被测信息系统密码应用的安全保护现状与相应等级的保护要求之间的差距,并分析这些差距可能导致的被测信息系统所面临的风险,从而给出各个测评对象的测评结果和被测信息系统的评估结论,形成密评报告。</w:t>
      </w:r>
    </w:p>
    <w:p w14:paraId="710C91EC">
      <w:pPr>
        <w:pStyle w:val="4"/>
        <w:pageBreakBefore w:val="0"/>
        <w:kinsoku/>
        <w:wordWrap/>
        <w:overflowPunct/>
        <w:topLinePunct w:val="0"/>
        <w:autoSpaceDE/>
        <w:autoSpaceDN/>
        <w:bidi w:val="0"/>
        <w:adjustRightInd/>
        <w:snapToGrid/>
        <w:spacing w:before="0" w:beforeAutospacing="0" w:line="560" w:lineRule="exact"/>
        <w:textAlignment w:val="auto"/>
      </w:pPr>
      <w:r>
        <w:rPr>
          <w:rFonts w:hint="eastAsia" w:ascii="方正楷体_GB2312" w:hAnsi="方正楷体_GB2312" w:eastAsia="方正楷体_GB2312" w:cs="方正楷体_GB2312"/>
          <w:b w:val="0"/>
          <w:bCs w:val="0"/>
          <w:sz w:val="32"/>
          <w:szCs w:val="32"/>
        </w:rPr>
        <w:t>密评对象</w:t>
      </w:r>
      <w:r>
        <w:t xml:space="preserve"> </w:t>
      </w:r>
    </w:p>
    <w:p w14:paraId="4DF9F827">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密评对象涉及信息系统部署相关的机房、网络环境、服务器、数据库、应用系统、密码技术产品和密码服务、密钥管理、密码安全管理制度等方面。</w:t>
      </w:r>
    </w:p>
    <w:p w14:paraId="5D94C163">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统测评范围及对象包括以下几类：</w:t>
      </w:r>
    </w:p>
    <w:p w14:paraId="65622D36">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1．机房的电子门禁系统和视频监控系统。</w:t>
      </w:r>
    </w:p>
    <w:p w14:paraId="5A6DD43E">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2．整个系统的网络拓扑结构。</w:t>
      </w:r>
    </w:p>
    <w:p w14:paraId="66CC87E5">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3．需要采用密码技术进行安全防护、承载被测系统主要业务或数据的服务器（包括其操作系统和数据库）。 </w:t>
      </w:r>
    </w:p>
    <w:p w14:paraId="70F94F4A">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4．需要采用密码技术进行安全防护的服务器及管理终端。</w:t>
      </w:r>
    </w:p>
    <w:p w14:paraId="5CF7AF6D">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5．需要采用密码技术进行安全防护的业务应用系统。 </w:t>
      </w:r>
    </w:p>
    <w:p w14:paraId="55D7D6E4">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6．信息安全和密码主管人员、各方面的负责人员、具体负责密码管理的当事人、业务负责人。</w:t>
      </w:r>
    </w:p>
    <w:p w14:paraId="17144FA4">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7．涉及到信息系统密码安全的所有管理制度和记录。</w:t>
      </w:r>
    </w:p>
    <w:p w14:paraId="69C2517F">
      <w:pPr>
        <w:pStyle w:val="4"/>
        <w:pageBreakBefore w:val="0"/>
        <w:kinsoku/>
        <w:wordWrap/>
        <w:overflowPunct/>
        <w:topLinePunct w:val="0"/>
        <w:autoSpaceDE/>
        <w:autoSpaceDN/>
        <w:bidi w:val="0"/>
        <w:adjustRightInd/>
        <w:snapToGrid/>
        <w:spacing w:before="0" w:beforeAutospacing="0" w:line="560" w:lineRule="exact"/>
        <w:textAlignment w:val="auto"/>
        <w:rPr>
          <w:rFonts w:hint="eastAsia" w:ascii="方正楷体_GB2312" w:hAnsi="方正楷体_GB2312" w:eastAsia="方正楷体_GB2312" w:cs="方正楷体_GB2312"/>
          <w:b w:val="0"/>
          <w:bCs w:val="0"/>
          <w:sz w:val="32"/>
          <w:szCs w:val="32"/>
        </w:rPr>
      </w:pPr>
      <w:r>
        <w:rPr>
          <w:rFonts w:hint="eastAsia" w:ascii="方正楷体_GB2312" w:hAnsi="方正楷体_GB2312" w:eastAsia="方正楷体_GB2312" w:cs="方正楷体_GB2312"/>
          <w:b w:val="0"/>
          <w:bCs w:val="0"/>
          <w:sz w:val="32"/>
          <w:szCs w:val="32"/>
        </w:rPr>
        <w:t>密评依据</w:t>
      </w:r>
    </w:p>
    <w:p w14:paraId="66DEFA4D">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密评单位应依据国家密码应用安全性评估保护相关标准开展工作，依据标准包括但不限于如下国家标准：</w:t>
      </w:r>
    </w:p>
    <w:p w14:paraId="25E55589">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1.GB/T 39786-2021《信息安全技术 信息系统密码应用基本要求》</w:t>
      </w:r>
    </w:p>
    <w:p w14:paraId="3B59F0F9">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2.《信息系统密码应用测评要求》</w:t>
      </w:r>
    </w:p>
    <w:p w14:paraId="6448CDAC">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3.《信息系统密码应用测评过程指南》</w:t>
      </w:r>
    </w:p>
    <w:p w14:paraId="3C5987F8">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4.《信息系统密码应用高风险判定指引》</w:t>
      </w:r>
    </w:p>
    <w:p w14:paraId="47DAA780">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5.《商用密码应用安全性评估量化评估规则》</w:t>
      </w:r>
    </w:p>
    <w:p w14:paraId="3702B566">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6.其它国家法律、法规要求</w:t>
      </w:r>
    </w:p>
    <w:p w14:paraId="41842610">
      <w:pPr>
        <w:pStyle w:val="3"/>
        <w:pageBreakBefore w:val="0"/>
        <w:numPr>
          <w:ilvl w:val="0"/>
          <w:numId w:val="0"/>
        </w:numPr>
        <w:kinsoku/>
        <w:wordWrap/>
        <w:overflowPunct/>
        <w:topLinePunct w:val="0"/>
        <w:autoSpaceDE/>
        <w:autoSpaceDN/>
        <w:bidi w:val="0"/>
        <w:adjustRightInd/>
        <w:snapToGrid/>
        <w:spacing w:before="0" w:beforeAutospacing="0" w:line="560" w:lineRule="exact"/>
        <w:textAlignment w:val="auto"/>
      </w:pPr>
      <w:r>
        <w:rPr>
          <w:rFonts w:hint="eastAsia"/>
        </w:rPr>
        <w:t>1.2</w:t>
      </w:r>
      <w:r>
        <w:rPr>
          <w:rFonts w:hint="eastAsia" w:ascii="方正楷体_GB2312" w:hAnsi="方正楷体_GB2312" w:eastAsia="方正楷体_GB2312" w:cs="方正楷体_GB2312"/>
        </w:rPr>
        <w:t>服务要求</w:t>
      </w:r>
    </w:p>
    <w:p w14:paraId="3006C633">
      <w:pPr>
        <w:pStyle w:val="4"/>
        <w:pageBreakBefore w:val="0"/>
        <w:numPr>
          <w:ilvl w:val="2"/>
          <w:numId w:val="0"/>
        </w:numPr>
        <w:kinsoku/>
        <w:wordWrap/>
        <w:overflowPunct/>
        <w:topLinePunct w:val="0"/>
        <w:autoSpaceDE/>
        <w:autoSpaceDN/>
        <w:bidi w:val="0"/>
        <w:adjustRightInd/>
        <w:snapToGrid/>
        <w:spacing w:before="0" w:beforeAutospacing="0" w:line="560" w:lineRule="exact"/>
        <w:textAlignment w:val="auto"/>
      </w:pPr>
      <w:r>
        <w:rPr>
          <w:rFonts w:hint="eastAsia"/>
        </w:rPr>
        <w:t>1.2.1</w:t>
      </w:r>
      <w:r>
        <w:rPr>
          <w:rFonts w:hint="eastAsia" w:ascii="方正楷体_GB2312" w:hAnsi="方正楷体_GB2312" w:eastAsia="方正楷体_GB2312" w:cs="方正楷体_GB2312"/>
          <w:b w:val="0"/>
          <w:bCs w:val="0"/>
          <w:sz w:val="32"/>
          <w:szCs w:val="32"/>
        </w:rPr>
        <w:t>密评指标</w:t>
      </w:r>
    </w:p>
    <w:p w14:paraId="7BD2A74D">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根据被测信息系统密码应用安全要求等级，以GB/T 39786-2021《信息安全技术 信息系统密码应用基本要求》中第三级的安全要求为例说明本次密评工作的基本指标。</w:t>
      </w:r>
    </w:p>
    <w:tbl>
      <w:tblPr>
        <w:tblStyle w:val="9"/>
        <w:tblW w:w="867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220"/>
        <w:gridCol w:w="5158"/>
        <w:gridCol w:w="993"/>
      </w:tblGrid>
      <w:tr w14:paraId="6869474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84" w:type="dxa"/>
            <w:gridSpan w:val="3"/>
            <w:shd w:val="clear" w:color="auto" w:fill="D9D9D9"/>
            <w:vAlign w:val="center"/>
          </w:tcPr>
          <w:p w14:paraId="27A1F503">
            <w:pPr>
              <w:pStyle w:val="25"/>
              <w:pageBreakBefore w:val="0"/>
              <w:kinsoku/>
              <w:wordWrap/>
              <w:overflowPunct/>
              <w:topLinePunct w:val="0"/>
              <w:autoSpaceDE/>
              <w:autoSpaceDN/>
              <w:bidi w:val="0"/>
              <w:adjustRightInd/>
              <w:snapToGrid/>
              <w:spacing w:beforeAutospacing="0" w:line="240" w:lineRule="auto"/>
              <w:jc w:val="center"/>
              <w:textAlignment w:val="auto"/>
              <w:rPr>
                <w:b/>
                <w:bCs/>
              </w:rPr>
            </w:pPr>
            <w:bookmarkStart w:id="0" w:name="_Toc529537780"/>
            <w:bookmarkEnd w:id="0"/>
            <w:r>
              <w:rPr>
                <w:b/>
                <w:bCs/>
              </w:rPr>
              <w:t>测评单元</w:t>
            </w:r>
          </w:p>
        </w:tc>
        <w:tc>
          <w:tcPr>
            <w:tcW w:w="993" w:type="dxa"/>
            <w:shd w:val="clear" w:color="auto" w:fill="D9D9D9"/>
            <w:vAlign w:val="center"/>
          </w:tcPr>
          <w:p w14:paraId="221EDFCC">
            <w:pPr>
              <w:pStyle w:val="25"/>
              <w:pageBreakBefore w:val="0"/>
              <w:kinsoku/>
              <w:wordWrap/>
              <w:overflowPunct/>
              <w:topLinePunct w:val="0"/>
              <w:autoSpaceDE/>
              <w:autoSpaceDN/>
              <w:bidi w:val="0"/>
              <w:adjustRightInd/>
              <w:snapToGrid/>
              <w:spacing w:beforeAutospacing="0" w:line="240" w:lineRule="auto"/>
              <w:jc w:val="center"/>
              <w:textAlignment w:val="auto"/>
              <w:rPr>
                <w:b/>
                <w:bCs/>
              </w:rPr>
            </w:pPr>
            <w:r>
              <w:rPr>
                <w:b/>
                <w:bCs/>
              </w:rPr>
              <w:t>测评指标</w:t>
            </w:r>
            <w:r>
              <w:rPr>
                <w:rFonts w:hint="eastAsia"/>
                <w:b/>
                <w:bCs/>
              </w:rPr>
              <w:t>数量</w:t>
            </w:r>
          </w:p>
        </w:tc>
      </w:tr>
      <w:tr w14:paraId="200201E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06" w:type="dxa"/>
            <w:vMerge w:val="restart"/>
            <w:vAlign w:val="center"/>
          </w:tcPr>
          <w:p w14:paraId="18D10865">
            <w:pPr>
              <w:pStyle w:val="25"/>
              <w:pageBreakBefore w:val="0"/>
              <w:kinsoku/>
              <w:wordWrap/>
              <w:overflowPunct/>
              <w:topLinePunct w:val="0"/>
              <w:autoSpaceDE/>
              <w:autoSpaceDN/>
              <w:bidi w:val="0"/>
              <w:adjustRightInd/>
              <w:snapToGrid/>
              <w:spacing w:beforeAutospacing="0" w:line="240" w:lineRule="auto"/>
              <w:jc w:val="center"/>
              <w:textAlignment w:val="auto"/>
            </w:pPr>
            <w:r>
              <w:rPr>
                <w:rFonts w:hint="eastAsia"/>
              </w:rPr>
              <w:t>技术</w:t>
            </w:r>
            <w:r>
              <w:t>要求</w:t>
            </w:r>
          </w:p>
        </w:tc>
        <w:tc>
          <w:tcPr>
            <w:tcW w:w="1220" w:type="dxa"/>
            <w:vAlign w:val="center"/>
          </w:tcPr>
          <w:p w14:paraId="5D127F7A">
            <w:pPr>
              <w:pStyle w:val="25"/>
              <w:pageBreakBefore w:val="0"/>
              <w:kinsoku/>
              <w:wordWrap/>
              <w:overflowPunct/>
              <w:topLinePunct w:val="0"/>
              <w:autoSpaceDE/>
              <w:autoSpaceDN/>
              <w:bidi w:val="0"/>
              <w:adjustRightInd/>
              <w:snapToGrid/>
              <w:spacing w:beforeAutospacing="0" w:line="240" w:lineRule="auto"/>
              <w:jc w:val="center"/>
              <w:textAlignment w:val="auto"/>
            </w:pPr>
            <w:r>
              <w:t>物理和环境安全</w:t>
            </w:r>
          </w:p>
        </w:tc>
        <w:tc>
          <w:tcPr>
            <w:tcW w:w="5158" w:type="dxa"/>
            <w:vAlign w:val="center"/>
          </w:tcPr>
          <w:p w14:paraId="63B46A92">
            <w:pPr>
              <w:pStyle w:val="25"/>
              <w:pageBreakBefore w:val="0"/>
              <w:kinsoku/>
              <w:wordWrap/>
              <w:overflowPunct/>
              <w:topLinePunct w:val="0"/>
              <w:autoSpaceDE/>
              <w:autoSpaceDN/>
              <w:bidi w:val="0"/>
              <w:adjustRightInd/>
              <w:snapToGrid/>
              <w:spacing w:beforeAutospacing="0" w:line="240" w:lineRule="auto"/>
              <w:textAlignment w:val="auto"/>
            </w:pPr>
            <w:r>
              <w:rPr>
                <w:rFonts w:hint="eastAsia"/>
              </w:rPr>
              <w:t>身份鉴别、</w:t>
            </w:r>
            <w:r>
              <w:t>电子门禁记录数据</w:t>
            </w:r>
            <w:r>
              <w:rPr>
                <w:rFonts w:hint="eastAsia"/>
              </w:rPr>
              <w:t>存储</w:t>
            </w:r>
            <w:r>
              <w:t>完整性</w:t>
            </w:r>
            <w:r>
              <w:rPr>
                <w:rFonts w:hint="eastAsia"/>
              </w:rPr>
              <w:t>、</w:t>
            </w:r>
            <w:r>
              <w:t>视频</w:t>
            </w:r>
            <w:r>
              <w:rPr>
                <w:rFonts w:hint="eastAsia"/>
              </w:rPr>
              <w:t>监控</w:t>
            </w:r>
            <w:r>
              <w:t>记录数据</w:t>
            </w:r>
            <w:r>
              <w:rPr>
                <w:rFonts w:hint="eastAsia"/>
              </w:rPr>
              <w:t>存储</w:t>
            </w:r>
            <w:r>
              <w:t>完整性</w:t>
            </w:r>
          </w:p>
        </w:tc>
        <w:tc>
          <w:tcPr>
            <w:tcW w:w="993" w:type="dxa"/>
            <w:vAlign w:val="center"/>
          </w:tcPr>
          <w:p w14:paraId="6B467BE4">
            <w:pPr>
              <w:pStyle w:val="25"/>
              <w:pageBreakBefore w:val="0"/>
              <w:kinsoku/>
              <w:wordWrap/>
              <w:overflowPunct/>
              <w:topLinePunct w:val="0"/>
              <w:autoSpaceDE/>
              <w:autoSpaceDN/>
              <w:bidi w:val="0"/>
              <w:adjustRightInd/>
              <w:snapToGrid/>
              <w:spacing w:beforeAutospacing="0" w:line="240" w:lineRule="auto"/>
              <w:jc w:val="center"/>
              <w:textAlignment w:val="auto"/>
            </w:pPr>
            <w:r>
              <w:t>3</w:t>
            </w:r>
          </w:p>
        </w:tc>
      </w:tr>
      <w:tr w14:paraId="5D7FE5E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06" w:type="dxa"/>
            <w:vMerge w:val="continue"/>
            <w:vAlign w:val="center"/>
          </w:tcPr>
          <w:p w14:paraId="4090FA37">
            <w:pPr>
              <w:pStyle w:val="25"/>
              <w:pageBreakBefore w:val="0"/>
              <w:kinsoku/>
              <w:wordWrap/>
              <w:overflowPunct/>
              <w:topLinePunct w:val="0"/>
              <w:autoSpaceDE/>
              <w:autoSpaceDN/>
              <w:bidi w:val="0"/>
              <w:adjustRightInd/>
              <w:snapToGrid/>
              <w:spacing w:beforeAutospacing="0" w:line="240" w:lineRule="auto"/>
              <w:jc w:val="center"/>
              <w:textAlignment w:val="auto"/>
            </w:pPr>
          </w:p>
        </w:tc>
        <w:tc>
          <w:tcPr>
            <w:tcW w:w="1220" w:type="dxa"/>
            <w:vAlign w:val="center"/>
          </w:tcPr>
          <w:p w14:paraId="4659A4B0">
            <w:pPr>
              <w:pStyle w:val="25"/>
              <w:pageBreakBefore w:val="0"/>
              <w:kinsoku/>
              <w:wordWrap/>
              <w:overflowPunct/>
              <w:topLinePunct w:val="0"/>
              <w:autoSpaceDE/>
              <w:autoSpaceDN/>
              <w:bidi w:val="0"/>
              <w:adjustRightInd/>
              <w:snapToGrid/>
              <w:spacing w:beforeAutospacing="0" w:line="240" w:lineRule="auto"/>
              <w:jc w:val="center"/>
              <w:textAlignment w:val="auto"/>
            </w:pPr>
            <w:r>
              <w:t>网络和通信安全</w:t>
            </w:r>
          </w:p>
        </w:tc>
        <w:tc>
          <w:tcPr>
            <w:tcW w:w="5158" w:type="dxa"/>
            <w:vAlign w:val="center"/>
          </w:tcPr>
          <w:p w14:paraId="2BC6463A">
            <w:pPr>
              <w:pStyle w:val="25"/>
              <w:pageBreakBefore w:val="0"/>
              <w:kinsoku/>
              <w:wordWrap/>
              <w:overflowPunct/>
              <w:topLinePunct w:val="0"/>
              <w:autoSpaceDE/>
              <w:autoSpaceDN/>
              <w:bidi w:val="0"/>
              <w:adjustRightInd/>
              <w:snapToGrid/>
              <w:spacing w:beforeAutospacing="0" w:line="240" w:lineRule="auto"/>
              <w:textAlignment w:val="auto"/>
            </w:pPr>
            <w:r>
              <w:rPr>
                <w:rFonts w:hint="eastAsia"/>
              </w:rPr>
              <w:t>身份鉴别、通信数据完整性、通信过程中重要数据的机密性、网络边界访问控制信息的完整性、安全接入认证</w:t>
            </w:r>
          </w:p>
        </w:tc>
        <w:tc>
          <w:tcPr>
            <w:tcW w:w="993" w:type="dxa"/>
            <w:vAlign w:val="center"/>
          </w:tcPr>
          <w:p w14:paraId="45FD17D4">
            <w:pPr>
              <w:pStyle w:val="25"/>
              <w:pageBreakBefore w:val="0"/>
              <w:kinsoku/>
              <w:wordWrap/>
              <w:overflowPunct/>
              <w:topLinePunct w:val="0"/>
              <w:autoSpaceDE/>
              <w:autoSpaceDN/>
              <w:bidi w:val="0"/>
              <w:adjustRightInd/>
              <w:snapToGrid/>
              <w:spacing w:beforeAutospacing="0" w:line="240" w:lineRule="auto"/>
              <w:jc w:val="center"/>
              <w:textAlignment w:val="auto"/>
            </w:pPr>
            <w:r>
              <w:t>5</w:t>
            </w:r>
          </w:p>
        </w:tc>
      </w:tr>
      <w:tr w14:paraId="0BEEEE7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06" w:type="dxa"/>
            <w:vMerge w:val="continue"/>
            <w:vAlign w:val="center"/>
          </w:tcPr>
          <w:p w14:paraId="7B82D22E">
            <w:pPr>
              <w:pStyle w:val="25"/>
              <w:pageBreakBefore w:val="0"/>
              <w:kinsoku/>
              <w:wordWrap/>
              <w:overflowPunct/>
              <w:topLinePunct w:val="0"/>
              <w:autoSpaceDE/>
              <w:autoSpaceDN/>
              <w:bidi w:val="0"/>
              <w:adjustRightInd/>
              <w:snapToGrid/>
              <w:spacing w:beforeAutospacing="0" w:line="240" w:lineRule="auto"/>
              <w:jc w:val="center"/>
              <w:textAlignment w:val="auto"/>
            </w:pPr>
          </w:p>
        </w:tc>
        <w:tc>
          <w:tcPr>
            <w:tcW w:w="1220" w:type="dxa"/>
            <w:vAlign w:val="center"/>
          </w:tcPr>
          <w:p w14:paraId="5C338F03">
            <w:pPr>
              <w:pStyle w:val="25"/>
              <w:pageBreakBefore w:val="0"/>
              <w:kinsoku/>
              <w:wordWrap/>
              <w:overflowPunct/>
              <w:topLinePunct w:val="0"/>
              <w:autoSpaceDE/>
              <w:autoSpaceDN/>
              <w:bidi w:val="0"/>
              <w:adjustRightInd/>
              <w:snapToGrid/>
              <w:spacing w:beforeAutospacing="0" w:line="240" w:lineRule="auto"/>
              <w:jc w:val="center"/>
              <w:textAlignment w:val="auto"/>
            </w:pPr>
            <w:r>
              <w:t>设备和计算安全</w:t>
            </w:r>
          </w:p>
        </w:tc>
        <w:tc>
          <w:tcPr>
            <w:tcW w:w="5158" w:type="dxa"/>
            <w:vAlign w:val="center"/>
          </w:tcPr>
          <w:p w14:paraId="4E44056B">
            <w:pPr>
              <w:pStyle w:val="25"/>
              <w:pageBreakBefore w:val="0"/>
              <w:kinsoku/>
              <w:wordWrap/>
              <w:overflowPunct/>
              <w:topLinePunct w:val="0"/>
              <w:autoSpaceDE/>
              <w:autoSpaceDN/>
              <w:bidi w:val="0"/>
              <w:adjustRightInd/>
              <w:snapToGrid/>
              <w:spacing w:beforeAutospacing="0" w:line="240" w:lineRule="auto"/>
              <w:textAlignment w:val="auto"/>
            </w:pPr>
            <w:r>
              <w:rPr>
                <w:rFonts w:hint="eastAsia"/>
              </w:rPr>
              <w:t>身份鉴别、远程管理通道安全、系统资源访问控制信息完整性、重要信息资源安全标记完整性、日志记录完整性、重要可执行程序完整性、重要可执行程序来源真实性</w:t>
            </w:r>
          </w:p>
        </w:tc>
        <w:tc>
          <w:tcPr>
            <w:tcW w:w="993" w:type="dxa"/>
            <w:vAlign w:val="center"/>
          </w:tcPr>
          <w:p w14:paraId="0D30CAD4">
            <w:pPr>
              <w:pStyle w:val="25"/>
              <w:pageBreakBefore w:val="0"/>
              <w:kinsoku/>
              <w:wordWrap/>
              <w:overflowPunct/>
              <w:topLinePunct w:val="0"/>
              <w:autoSpaceDE/>
              <w:autoSpaceDN/>
              <w:bidi w:val="0"/>
              <w:adjustRightInd/>
              <w:snapToGrid/>
              <w:spacing w:beforeAutospacing="0" w:line="240" w:lineRule="auto"/>
              <w:jc w:val="center"/>
              <w:textAlignment w:val="auto"/>
            </w:pPr>
            <w:r>
              <w:t>6</w:t>
            </w:r>
          </w:p>
        </w:tc>
      </w:tr>
      <w:tr w14:paraId="29DA761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06" w:type="dxa"/>
            <w:vMerge w:val="continue"/>
            <w:vAlign w:val="center"/>
          </w:tcPr>
          <w:p w14:paraId="0A1D9436">
            <w:pPr>
              <w:pStyle w:val="25"/>
              <w:pageBreakBefore w:val="0"/>
              <w:kinsoku/>
              <w:wordWrap/>
              <w:overflowPunct/>
              <w:topLinePunct w:val="0"/>
              <w:autoSpaceDE/>
              <w:autoSpaceDN/>
              <w:bidi w:val="0"/>
              <w:adjustRightInd/>
              <w:snapToGrid/>
              <w:spacing w:beforeAutospacing="0" w:line="240" w:lineRule="auto"/>
              <w:jc w:val="center"/>
              <w:textAlignment w:val="auto"/>
            </w:pPr>
          </w:p>
        </w:tc>
        <w:tc>
          <w:tcPr>
            <w:tcW w:w="1220" w:type="dxa"/>
            <w:vAlign w:val="center"/>
          </w:tcPr>
          <w:p w14:paraId="30EB175B">
            <w:pPr>
              <w:pStyle w:val="25"/>
              <w:pageBreakBefore w:val="0"/>
              <w:kinsoku/>
              <w:wordWrap/>
              <w:overflowPunct/>
              <w:topLinePunct w:val="0"/>
              <w:autoSpaceDE/>
              <w:autoSpaceDN/>
              <w:bidi w:val="0"/>
              <w:adjustRightInd/>
              <w:snapToGrid/>
              <w:spacing w:beforeAutospacing="0" w:line="240" w:lineRule="auto"/>
              <w:jc w:val="center"/>
              <w:textAlignment w:val="auto"/>
            </w:pPr>
            <w:r>
              <w:t>应用和数据安全</w:t>
            </w:r>
          </w:p>
        </w:tc>
        <w:tc>
          <w:tcPr>
            <w:tcW w:w="5158" w:type="dxa"/>
            <w:vAlign w:val="center"/>
          </w:tcPr>
          <w:p w14:paraId="0AD1C9E6">
            <w:pPr>
              <w:pStyle w:val="25"/>
              <w:pageBreakBefore w:val="0"/>
              <w:kinsoku/>
              <w:wordWrap/>
              <w:overflowPunct/>
              <w:topLinePunct w:val="0"/>
              <w:autoSpaceDE/>
              <w:autoSpaceDN/>
              <w:bidi w:val="0"/>
              <w:adjustRightInd/>
              <w:snapToGrid/>
              <w:spacing w:beforeAutospacing="0" w:line="240" w:lineRule="auto"/>
              <w:textAlignment w:val="auto"/>
            </w:pPr>
            <w:r>
              <w:rPr>
                <w:rFonts w:hint="eastAsia"/>
              </w:rPr>
              <w:t>身份鉴别、访问控制信息完整性、重要信息资源安全标记完整性、重要数据传输机密性、重要数据存储机密性、重要数据传输完整性、重要数据存储完整性、不可否认性</w:t>
            </w:r>
          </w:p>
        </w:tc>
        <w:tc>
          <w:tcPr>
            <w:tcW w:w="993" w:type="dxa"/>
            <w:vAlign w:val="center"/>
          </w:tcPr>
          <w:p w14:paraId="524CE9E8">
            <w:pPr>
              <w:pStyle w:val="25"/>
              <w:pageBreakBefore w:val="0"/>
              <w:kinsoku/>
              <w:wordWrap/>
              <w:overflowPunct/>
              <w:topLinePunct w:val="0"/>
              <w:autoSpaceDE/>
              <w:autoSpaceDN/>
              <w:bidi w:val="0"/>
              <w:adjustRightInd/>
              <w:snapToGrid/>
              <w:spacing w:beforeAutospacing="0" w:line="240" w:lineRule="auto"/>
              <w:jc w:val="center"/>
              <w:textAlignment w:val="auto"/>
            </w:pPr>
            <w:r>
              <w:t>8</w:t>
            </w:r>
          </w:p>
        </w:tc>
      </w:tr>
      <w:tr w14:paraId="3A0097F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06" w:type="dxa"/>
            <w:vMerge w:val="restart"/>
            <w:vAlign w:val="center"/>
          </w:tcPr>
          <w:p w14:paraId="1E7C37C9">
            <w:pPr>
              <w:pStyle w:val="25"/>
              <w:pageBreakBefore w:val="0"/>
              <w:kinsoku/>
              <w:wordWrap/>
              <w:overflowPunct/>
              <w:topLinePunct w:val="0"/>
              <w:autoSpaceDE/>
              <w:autoSpaceDN/>
              <w:bidi w:val="0"/>
              <w:adjustRightInd/>
              <w:snapToGrid/>
              <w:spacing w:beforeAutospacing="0" w:line="240" w:lineRule="auto"/>
              <w:jc w:val="center"/>
              <w:textAlignment w:val="auto"/>
            </w:pPr>
            <w:r>
              <w:t>管理</w:t>
            </w:r>
            <w:r>
              <w:rPr>
                <w:rFonts w:hint="eastAsia"/>
              </w:rPr>
              <w:t>要求</w:t>
            </w:r>
          </w:p>
        </w:tc>
        <w:tc>
          <w:tcPr>
            <w:tcW w:w="1220" w:type="dxa"/>
            <w:vAlign w:val="center"/>
          </w:tcPr>
          <w:p w14:paraId="4F49C9B5">
            <w:pPr>
              <w:pStyle w:val="25"/>
              <w:pageBreakBefore w:val="0"/>
              <w:kinsoku/>
              <w:wordWrap/>
              <w:overflowPunct/>
              <w:topLinePunct w:val="0"/>
              <w:autoSpaceDE/>
              <w:autoSpaceDN/>
              <w:bidi w:val="0"/>
              <w:adjustRightInd/>
              <w:snapToGrid/>
              <w:spacing w:beforeAutospacing="0" w:line="240" w:lineRule="auto"/>
              <w:jc w:val="center"/>
              <w:textAlignment w:val="auto"/>
            </w:pPr>
            <w:r>
              <w:rPr>
                <w:rFonts w:hint="eastAsia"/>
              </w:rPr>
              <w:t>管理</w:t>
            </w:r>
            <w:r>
              <w:t>制度</w:t>
            </w:r>
          </w:p>
        </w:tc>
        <w:tc>
          <w:tcPr>
            <w:tcW w:w="5158" w:type="dxa"/>
            <w:vAlign w:val="center"/>
          </w:tcPr>
          <w:p w14:paraId="4BF9AF6D">
            <w:pPr>
              <w:pStyle w:val="25"/>
              <w:pageBreakBefore w:val="0"/>
              <w:kinsoku/>
              <w:wordWrap/>
              <w:overflowPunct/>
              <w:topLinePunct w:val="0"/>
              <w:autoSpaceDE/>
              <w:autoSpaceDN/>
              <w:bidi w:val="0"/>
              <w:adjustRightInd/>
              <w:snapToGrid/>
              <w:spacing w:beforeAutospacing="0" w:line="240" w:lineRule="auto"/>
              <w:textAlignment w:val="auto"/>
            </w:pPr>
            <w:r>
              <w:rPr>
                <w:rFonts w:hint="eastAsia"/>
              </w:rPr>
              <w:t>具备密码应用安全管理制度、密钥管理规则、建立操作规程、定期修订安全管理制度、明确管理制度发布流程、制度执行过程记录留存</w:t>
            </w:r>
          </w:p>
        </w:tc>
        <w:tc>
          <w:tcPr>
            <w:tcW w:w="993" w:type="dxa"/>
            <w:vAlign w:val="center"/>
          </w:tcPr>
          <w:p w14:paraId="32A55805">
            <w:pPr>
              <w:pStyle w:val="25"/>
              <w:pageBreakBefore w:val="0"/>
              <w:kinsoku/>
              <w:wordWrap/>
              <w:overflowPunct/>
              <w:topLinePunct w:val="0"/>
              <w:autoSpaceDE/>
              <w:autoSpaceDN/>
              <w:bidi w:val="0"/>
              <w:adjustRightInd/>
              <w:snapToGrid/>
              <w:spacing w:beforeAutospacing="0" w:line="240" w:lineRule="auto"/>
              <w:jc w:val="center"/>
              <w:textAlignment w:val="auto"/>
            </w:pPr>
            <w:r>
              <w:t>6</w:t>
            </w:r>
          </w:p>
        </w:tc>
      </w:tr>
      <w:tr w14:paraId="0D81059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06" w:type="dxa"/>
            <w:vMerge w:val="continue"/>
            <w:vAlign w:val="center"/>
          </w:tcPr>
          <w:p w14:paraId="21F9BF84">
            <w:pPr>
              <w:pStyle w:val="25"/>
              <w:pageBreakBefore w:val="0"/>
              <w:kinsoku/>
              <w:wordWrap/>
              <w:overflowPunct/>
              <w:topLinePunct w:val="0"/>
              <w:autoSpaceDE/>
              <w:autoSpaceDN/>
              <w:bidi w:val="0"/>
              <w:adjustRightInd/>
              <w:snapToGrid/>
              <w:spacing w:beforeAutospacing="0" w:line="240" w:lineRule="auto"/>
              <w:jc w:val="center"/>
              <w:textAlignment w:val="auto"/>
            </w:pPr>
          </w:p>
        </w:tc>
        <w:tc>
          <w:tcPr>
            <w:tcW w:w="1220" w:type="dxa"/>
            <w:vAlign w:val="center"/>
          </w:tcPr>
          <w:p w14:paraId="44A18CCB">
            <w:pPr>
              <w:pStyle w:val="25"/>
              <w:pageBreakBefore w:val="0"/>
              <w:kinsoku/>
              <w:wordWrap/>
              <w:overflowPunct/>
              <w:topLinePunct w:val="0"/>
              <w:autoSpaceDE/>
              <w:autoSpaceDN/>
              <w:bidi w:val="0"/>
              <w:adjustRightInd/>
              <w:snapToGrid/>
              <w:spacing w:beforeAutospacing="0" w:line="240" w:lineRule="auto"/>
              <w:jc w:val="center"/>
              <w:textAlignment w:val="auto"/>
            </w:pPr>
            <w:r>
              <w:t>人员</w:t>
            </w:r>
            <w:r>
              <w:rPr>
                <w:rFonts w:hint="eastAsia"/>
              </w:rPr>
              <w:t>管理</w:t>
            </w:r>
          </w:p>
        </w:tc>
        <w:tc>
          <w:tcPr>
            <w:tcW w:w="5158" w:type="dxa"/>
            <w:vAlign w:val="center"/>
          </w:tcPr>
          <w:p w14:paraId="42692DC1">
            <w:pPr>
              <w:pStyle w:val="25"/>
              <w:pageBreakBefore w:val="0"/>
              <w:kinsoku/>
              <w:wordWrap/>
              <w:overflowPunct/>
              <w:topLinePunct w:val="0"/>
              <w:autoSpaceDE/>
              <w:autoSpaceDN/>
              <w:bidi w:val="0"/>
              <w:adjustRightInd/>
              <w:snapToGrid/>
              <w:spacing w:beforeAutospacing="0" w:line="240" w:lineRule="auto"/>
              <w:textAlignment w:val="auto"/>
            </w:pPr>
            <w:r>
              <w:t>了解并遵守密码相关法律法规和密码管理制度</w:t>
            </w:r>
            <w:r>
              <w:rPr>
                <w:rFonts w:hint="eastAsia"/>
              </w:rPr>
              <w:t>、建立密码应用岗位责任制度、建立上岗人员培训制度、定期进行安全岗位人员考核、建立关键岗位人员保密制度和调离制度</w:t>
            </w:r>
          </w:p>
        </w:tc>
        <w:tc>
          <w:tcPr>
            <w:tcW w:w="993" w:type="dxa"/>
            <w:vAlign w:val="center"/>
          </w:tcPr>
          <w:p w14:paraId="52B61BD5">
            <w:pPr>
              <w:pStyle w:val="25"/>
              <w:pageBreakBefore w:val="0"/>
              <w:kinsoku/>
              <w:wordWrap/>
              <w:overflowPunct/>
              <w:topLinePunct w:val="0"/>
              <w:autoSpaceDE/>
              <w:autoSpaceDN/>
              <w:bidi w:val="0"/>
              <w:adjustRightInd/>
              <w:snapToGrid/>
              <w:spacing w:beforeAutospacing="0" w:line="240" w:lineRule="auto"/>
              <w:jc w:val="center"/>
              <w:textAlignment w:val="auto"/>
            </w:pPr>
            <w:r>
              <w:t>5</w:t>
            </w:r>
          </w:p>
        </w:tc>
      </w:tr>
      <w:tr w14:paraId="0169919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06" w:type="dxa"/>
            <w:vMerge w:val="continue"/>
            <w:vAlign w:val="center"/>
          </w:tcPr>
          <w:p w14:paraId="7AAD7D9C">
            <w:pPr>
              <w:pStyle w:val="25"/>
              <w:pageBreakBefore w:val="0"/>
              <w:kinsoku/>
              <w:wordWrap/>
              <w:overflowPunct/>
              <w:topLinePunct w:val="0"/>
              <w:autoSpaceDE/>
              <w:autoSpaceDN/>
              <w:bidi w:val="0"/>
              <w:adjustRightInd/>
              <w:snapToGrid/>
              <w:spacing w:beforeAutospacing="0" w:line="240" w:lineRule="auto"/>
              <w:jc w:val="center"/>
              <w:textAlignment w:val="auto"/>
            </w:pPr>
          </w:p>
        </w:tc>
        <w:tc>
          <w:tcPr>
            <w:tcW w:w="1220" w:type="dxa"/>
            <w:vAlign w:val="center"/>
          </w:tcPr>
          <w:p w14:paraId="4A914BEA">
            <w:pPr>
              <w:pStyle w:val="25"/>
              <w:pageBreakBefore w:val="0"/>
              <w:kinsoku/>
              <w:wordWrap/>
              <w:overflowPunct/>
              <w:topLinePunct w:val="0"/>
              <w:autoSpaceDE/>
              <w:autoSpaceDN/>
              <w:bidi w:val="0"/>
              <w:adjustRightInd/>
              <w:snapToGrid/>
              <w:spacing w:beforeAutospacing="0" w:line="240" w:lineRule="auto"/>
              <w:jc w:val="center"/>
              <w:textAlignment w:val="auto"/>
            </w:pPr>
            <w:r>
              <w:rPr>
                <w:rFonts w:hint="eastAsia"/>
              </w:rPr>
              <w:t>建设运行</w:t>
            </w:r>
          </w:p>
        </w:tc>
        <w:tc>
          <w:tcPr>
            <w:tcW w:w="5158" w:type="dxa"/>
            <w:vAlign w:val="center"/>
          </w:tcPr>
          <w:p w14:paraId="66818E88">
            <w:pPr>
              <w:pStyle w:val="25"/>
              <w:pageBreakBefore w:val="0"/>
              <w:kinsoku/>
              <w:wordWrap/>
              <w:overflowPunct/>
              <w:topLinePunct w:val="0"/>
              <w:autoSpaceDE/>
              <w:autoSpaceDN/>
              <w:bidi w:val="0"/>
              <w:adjustRightInd/>
              <w:snapToGrid/>
              <w:spacing w:beforeAutospacing="0" w:line="240" w:lineRule="auto"/>
              <w:textAlignment w:val="auto"/>
            </w:pPr>
            <w:r>
              <w:rPr>
                <w:rFonts w:hint="eastAsia"/>
              </w:rPr>
              <w:t>制定密码应用方案、制定密钥安全管理策略、制定实施方案、投入运行前进行密码应用安全性评估、定期开展密码应用安全性评估及攻防对抗演习</w:t>
            </w:r>
          </w:p>
        </w:tc>
        <w:tc>
          <w:tcPr>
            <w:tcW w:w="993" w:type="dxa"/>
            <w:vAlign w:val="center"/>
          </w:tcPr>
          <w:p w14:paraId="3F30E549">
            <w:pPr>
              <w:pStyle w:val="25"/>
              <w:pageBreakBefore w:val="0"/>
              <w:kinsoku/>
              <w:wordWrap/>
              <w:overflowPunct/>
              <w:topLinePunct w:val="0"/>
              <w:autoSpaceDE/>
              <w:autoSpaceDN/>
              <w:bidi w:val="0"/>
              <w:adjustRightInd/>
              <w:snapToGrid/>
              <w:spacing w:beforeAutospacing="0" w:line="240" w:lineRule="auto"/>
              <w:jc w:val="center"/>
              <w:textAlignment w:val="auto"/>
            </w:pPr>
            <w:r>
              <w:t>5</w:t>
            </w:r>
          </w:p>
        </w:tc>
      </w:tr>
      <w:tr w14:paraId="324BB93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06" w:type="dxa"/>
            <w:vMerge w:val="continue"/>
            <w:vAlign w:val="center"/>
          </w:tcPr>
          <w:p w14:paraId="0E198520">
            <w:pPr>
              <w:pStyle w:val="25"/>
              <w:pageBreakBefore w:val="0"/>
              <w:kinsoku/>
              <w:wordWrap/>
              <w:overflowPunct/>
              <w:topLinePunct w:val="0"/>
              <w:autoSpaceDE/>
              <w:autoSpaceDN/>
              <w:bidi w:val="0"/>
              <w:adjustRightInd/>
              <w:snapToGrid/>
              <w:spacing w:beforeAutospacing="0" w:line="240" w:lineRule="auto"/>
              <w:jc w:val="center"/>
              <w:textAlignment w:val="auto"/>
            </w:pPr>
          </w:p>
        </w:tc>
        <w:tc>
          <w:tcPr>
            <w:tcW w:w="1220" w:type="dxa"/>
            <w:vAlign w:val="center"/>
          </w:tcPr>
          <w:p w14:paraId="011F42A2">
            <w:pPr>
              <w:pStyle w:val="25"/>
              <w:pageBreakBefore w:val="0"/>
              <w:kinsoku/>
              <w:wordWrap/>
              <w:overflowPunct/>
              <w:topLinePunct w:val="0"/>
              <w:autoSpaceDE/>
              <w:autoSpaceDN/>
              <w:bidi w:val="0"/>
              <w:adjustRightInd/>
              <w:snapToGrid/>
              <w:spacing w:beforeAutospacing="0" w:line="240" w:lineRule="auto"/>
              <w:jc w:val="center"/>
              <w:textAlignment w:val="auto"/>
            </w:pPr>
            <w:r>
              <w:t>应急</w:t>
            </w:r>
            <w:r>
              <w:rPr>
                <w:rFonts w:hint="eastAsia"/>
              </w:rPr>
              <w:t>处置</w:t>
            </w:r>
          </w:p>
        </w:tc>
        <w:tc>
          <w:tcPr>
            <w:tcW w:w="5158" w:type="dxa"/>
            <w:vAlign w:val="center"/>
          </w:tcPr>
          <w:p w14:paraId="24E32E66">
            <w:pPr>
              <w:pStyle w:val="25"/>
              <w:pageBreakBefore w:val="0"/>
              <w:kinsoku/>
              <w:wordWrap/>
              <w:overflowPunct/>
              <w:topLinePunct w:val="0"/>
              <w:autoSpaceDE/>
              <w:autoSpaceDN/>
              <w:bidi w:val="0"/>
              <w:adjustRightInd/>
              <w:snapToGrid/>
              <w:spacing w:beforeAutospacing="0" w:line="240" w:lineRule="auto"/>
              <w:textAlignment w:val="auto"/>
            </w:pPr>
            <w:r>
              <w:t>应急</w:t>
            </w:r>
            <w:r>
              <w:rPr>
                <w:rFonts w:hint="eastAsia"/>
              </w:rPr>
              <w:t>策略、事件处置、向有关主管部门上报处置情况</w:t>
            </w:r>
          </w:p>
        </w:tc>
        <w:tc>
          <w:tcPr>
            <w:tcW w:w="993" w:type="dxa"/>
            <w:vAlign w:val="center"/>
          </w:tcPr>
          <w:p w14:paraId="3F4DF58C">
            <w:pPr>
              <w:pStyle w:val="25"/>
              <w:pageBreakBefore w:val="0"/>
              <w:kinsoku/>
              <w:wordWrap/>
              <w:overflowPunct/>
              <w:topLinePunct w:val="0"/>
              <w:autoSpaceDE/>
              <w:autoSpaceDN/>
              <w:bidi w:val="0"/>
              <w:adjustRightInd/>
              <w:snapToGrid/>
              <w:spacing w:beforeAutospacing="0" w:line="240" w:lineRule="auto"/>
              <w:jc w:val="center"/>
              <w:textAlignment w:val="auto"/>
            </w:pPr>
            <w:r>
              <w:t>3</w:t>
            </w:r>
          </w:p>
        </w:tc>
      </w:tr>
      <w:tr w14:paraId="718A8C9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84" w:type="dxa"/>
            <w:gridSpan w:val="3"/>
            <w:vAlign w:val="center"/>
          </w:tcPr>
          <w:p w14:paraId="1876B4F8">
            <w:pPr>
              <w:pStyle w:val="25"/>
              <w:pageBreakBefore w:val="0"/>
              <w:kinsoku/>
              <w:wordWrap/>
              <w:overflowPunct/>
              <w:topLinePunct w:val="0"/>
              <w:autoSpaceDE/>
              <w:autoSpaceDN/>
              <w:bidi w:val="0"/>
              <w:adjustRightInd/>
              <w:snapToGrid/>
              <w:spacing w:beforeAutospacing="0" w:line="240" w:lineRule="auto"/>
              <w:jc w:val="right"/>
              <w:textAlignment w:val="auto"/>
            </w:pPr>
            <w:r>
              <w:rPr>
                <w:rFonts w:hint="eastAsia"/>
              </w:rPr>
              <w:t>合计：</w:t>
            </w:r>
          </w:p>
        </w:tc>
        <w:tc>
          <w:tcPr>
            <w:tcW w:w="993" w:type="dxa"/>
            <w:vAlign w:val="center"/>
          </w:tcPr>
          <w:p w14:paraId="2A69DCAB">
            <w:pPr>
              <w:pStyle w:val="25"/>
              <w:pageBreakBefore w:val="0"/>
              <w:kinsoku/>
              <w:wordWrap/>
              <w:overflowPunct/>
              <w:topLinePunct w:val="0"/>
              <w:autoSpaceDE/>
              <w:autoSpaceDN/>
              <w:bidi w:val="0"/>
              <w:adjustRightInd/>
              <w:snapToGrid/>
              <w:spacing w:beforeAutospacing="0" w:line="240" w:lineRule="auto"/>
              <w:jc w:val="center"/>
              <w:textAlignment w:val="auto"/>
            </w:pPr>
            <w:r>
              <w:rPr>
                <w:rFonts w:hint="eastAsia"/>
              </w:rPr>
              <w:t>4</w:t>
            </w:r>
            <w:r>
              <w:t>1</w:t>
            </w:r>
          </w:p>
        </w:tc>
      </w:tr>
    </w:tbl>
    <w:p w14:paraId="72FDC5B8">
      <w:pPr>
        <w:pStyle w:val="4"/>
        <w:pageBreakBefore w:val="0"/>
        <w:numPr>
          <w:ilvl w:val="2"/>
          <w:numId w:val="0"/>
        </w:numPr>
        <w:kinsoku/>
        <w:wordWrap/>
        <w:overflowPunct/>
        <w:topLinePunct w:val="0"/>
        <w:autoSpaceDE/>
        <w:autoSpaceDN/>
        <w:bidi w:val="0"/>
        <w:adjustRightInd/>
        <w:snapToGrid/>
        <w:spacing w:before="0" w:beforeAutospacing="0" w:line="560" w:lineRule="exact"/>
        <w:textAlignment w:val="auto"/>
      </w:pPr>
      <w:bookmarkStart w:id="1" w:name="_GoBack"/>
      <w:bookmarkEnd w:id="1"/>
      <w:r>
        <w:rPr>
          <w:rFonts w:hint="eastAsia"/>
        </w:rPr>
        <w:t>1.2.2</w:t>
      </w:r>
      <w:r>
        <w:rPr>
          <w:rFonts w:hint="eastAsia" w:ascii="方正楷体_GB2312" w:hAnsi="方正楷体_GB2312" w:eastAsia="方正楷体_GB2312" w:cs="方正楷体_GB2312"/>
          <w:b w:val="0"/>
          <w:bCs w:val="0"/>
          <w:sz w:val="32"/>
          <w:szCs w:val="32"/>
        </w:rPr>
        <w:t>密评方法</w:t>
      </w:r>
    </w:p>
    <w:p w14:paraId="50659FC7">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密评的主要方法有：人员访谈、文档审查、实地查看、配置检查和工具测试，具体如下：</w:t>
      </w:r>
    </w:p>
    <w:p w14:paraId="150ADC61">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1.人员访谈：即通过与受测单位的相关人员进行交谈和问询，了解受测信息系统技术和管理方面的一些基本信息，并对一些测评内容进行确认。</w:t>
      </w:r>
    </w:p>
    <w:p w14:paraId="6AF4B47F">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文档审查：即审核受测单位提交的有关信息系统安全的各个方面文档，如：受测系统总体描述文件，受测系统密码总体描述文件，安全管理制度文件，密钥管理制度，各种密码安全规章制度及相关过程管理记录、配置管理文档，受测单位信息化建设与发展状况以及联络方式；密码应用方案及评审意见，安全保护等级定级报告，系统验收报告，安全需求分析报告，安全总体方案，自查或上次评估报告等等。通过对这些文档的审核与分析，确认测评的相关内容是否达到安全保护等级要求。</w:t>
      </w:r>
    </w:p>
    <w:p w14:paraId="63684657">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3.实地查看：即现场查看测评对象所处的环境、外观等情况；</w:t>
      </w:r>
    </w:p>
    <w:p w14:paraId="25219B59">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4.配置检查：即查看测评对象的相关配置；</w:t>
      </w:r>
    </w:p>
    <w:p w14:paraId="7B53B6C5">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5.工具测试：即根据受测信息系统的实际情况，密评人员使用适合的技术工具对其进行测试。</w:t>
      </w:r>
    </w:p>
    <w:p w14:paraId="333D145D">
      <w:pPr>
        <w:pStyle w:val="4"/>
        <w:pageBreakBefore w:val="0"/>
        <w:numPr>
          <w:ilvl w:val="2"/>
          <w:numId w:val="0"/>
        </w:numPr>
        <w:kinsoku/>
        <w:wordWrap/>
        <w:overflowPunct/>
        <w:topLinePunct w:val="0"/>
        <w:autoSpaceDE/>
        <w:autoSpaceDN/>
        <w:bidi w:val="0"/>
        <w:adjustRightInd/>
        <w:snapToGrid/>
        <w:spacing w:before="0" w:beforeAutospacing="0" w:line="560" w:lineRule="exact"/>
        <w:textAlignment w:val="auto"/>
      </w:pPr>
      <w:r>
        <w:rPr>
          <w:rFonts w:hint="eastAsia"/>
        </w:rPr>
        <w:t>1.2.3</w:t>
      </w:r>
      <w:r>
        <w:rPr>
          <w:rFonts w:hint="eastAsia" w:ascii="方正楷体_GB2312" w:hAnsi="方正楷体_GB2312" w:eastAsia="方正楷体_GB2312" w:cs="方正楷体_GB2312"/>
          <w:b w:val="0"/>
          <w:bCs w:val="0"/>
          <w:sz w:val="32"/>
          <w:szCs w:val="32"/>
        </w:rPr>
        <w:t>密评原则</w:t>
      </w:r>
    </w:p>
    <w:p w14:paraId="6B301137">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本次商用密码应用安全性评估应满足以下原则：</w:t>
      </w:r>
    </w:p>
    <w:p w14:paraId="17D0F472">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1、保密原则：对评估的过程数据和结果数据严格保密，未经授权不得泄露给任何单位和个人，不得利用此数据进行任何侵害招标人的行为，否则招标人有权追究责任。</w:t>
      </w:r>
    </w:p>
    <w:p w14:paraId="07453A8D">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2、规范性原则：评估工作中的过程和文档，具有很好的规范性，可以便于项目的跟踪和控制。</w:t>
      </w:r>
    </w:p>
    <w:p w14:paraId="0DCF9B7D">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3、可控性原则：评估服务的进度要跟上进度表的安排，保证招标人对于评估工作的可控性。</w:t>
      </w:r>
    </w:p>
    <w:p w14:paraId="3F1E7203">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4、整体性原则：评估的范围和内容应当整体全面，包括国家商用密码应用安全性评估相关要求涉及的各个层面。</w:t>
      </w:r>
    </w:p>
    <w:p w14:paraId="71B77661">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5、最小影响原则：评估工作应尽可能小的影响系统和网络，并在可控范围内；评估工作不能对现有信息系统的正常运行、业务的正常开展产生任何影响，保证现有系统24小时的不间断、稳定、安全运行。</w:t>
      </w:r>
    </w:p>
    <w:p w14:paraId="12A9953D">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6、非高峰期原则：漏洞扫描及工具测试时间，应尽量安排在夜间或法定节假日期间，制定切实可行的测试实施细则；对意外导致的宕机等，应提供应急保障方案，切实保证关键系统能正常工作。</w:t>
      </w:r>
    </w:p>
    <w:p w14:paraId="4627A68C">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评估单位应严格按照上述原则和商用密码应用安全性评估相关标准开展项目实施工作。</w:t>
      </w:r>
    </w:p>
    <w:p w14:paraId="0DFA33A6">
      <w:pPr>
        <w:pStyle w:val="4"/>
        <w:pageBreakBefore w:val="0"/>
        <w:numPr>
          <w:ilvl w:val="2"/>
          <w:numId w:val="0"/>
        </w:numPr>
        <w:kinsoku/>
        <w:wordWrap/>
        <w:overflowPunct/>
        <w:topLinePunct w:val="0"/>
        <w:autoSpaceDE/>
        <w:autoSpaceDN/>
        <w:bidi w:val="0"/>
        <w:adjustRightInd/>
        <w:snapToGrid/>
        <w:spacing w:before="0" w:beforeAutospacing="0" w:line="560" w:lineRule="exact"/>
        <w:textAlignment w:val="auto"/>
      </w:pPr>
      <w:r>
        <w:rPr>
          <w:rFonts w:hint="eastAsia"/>
        </w:rPr>
        <w:t>1.2.4</w:t>
      </w:r>
      <w:r>
        <w:rPr>
          <w:rFonts w:hint="eastAsia" w:ascii="方正楷体_GB2312" w:hAnsi="方正楷体_GB2312" w:eastAsia="方正楷体_GB2312" w:cs="方正楷体_GB2312"/>
          <w:b w:val="0"/>
          <w:bCs w:val="0"/>
          <w:sz w:val="32"/>
          <w:szCs w:val="32"/>
        </w:rPr>
        <w:t>密评实施内容</w:t>
      </w:r>
    </w:p>
    <w:p w14:paraId="189FA380">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1.信息系统备案</w:t>
      </w:r>
    </w:p>
    <w:p w14:paraId="75BF076C">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完成商用密码应用安全性评估工作后，将评估结果报国家密码管理部门备案。</w:t>
      </w:r>
    </w:p>
    <w:p w14:paraId="63C949F0">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2.商用密码应用安全性评估</w:t>
      </w:r>
    </w:p>
    <w:p w14:paraId="7AF1C5F2">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参照GB/T 39786-2021《信息安全技术 信息系统密码应用基本要求》检查被测系统，从物理和环境安全、网络和通信安全、设备和计算安全、应用和数据安全、管理制度、人员管理、建设运行、应急处置进行差距分析，对系统进行初次安全评估。</w:t>
      </w:r>
    </w:p>
    <w:p w14:paraId="68F69C01">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通过对系统现状的分析和梳理，发现系统现有安全措施与等级保护基本要求的差距，提出安全整改建议，以指导后续安全整改工作。</w:t>
      </w:r>
    </w:p>
    <w:p w14:paraId="724E616F">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（1）物理和环境安全：包括身份鉴别、电子门禁记录数据存储完整性、视频监控记录数据存储完整性等内容。</w:t>
      </w:r>
    </w:p>
    <w:p w14:paraId="35F5881D">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（2）网络和通信安全：包括身份鉴别、通信数据完整性、通信过程中重要数据的机密性、网络边界访问控制信息的完整性 、安全接入认证等内容。</w:t>
      </w:r>
    </w:p>
    <w:p w14:paraId="6B5E9FBB">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（3）设备和计算安全：包括身份鉴别、远程管理通道安全、系统资源访问控制信息完整性、重要信息资源安全标记完整性、日志记录完整性、重要可执行程序完整性、重要可执行程序来源真实性等内容。</w:t>
      </w:r>
    </w:p>
    <w:p w14:paraId="492B1E4F">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（4）应用和数据安全：包括身份鉴别、访问控制信息完整性、重要信息资源安全标记完整性、重要数据传输机密性、重要数据存储机密性、重要数据传输完整性、重要数据存储完整性、不可否认性等内容。</w:t>
      </w:r>
    </w:p>
    <w:p w14:paraId="4BC8C88B">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（5）管理制度：具备密码应用安全管理制度、密钥管理规则、建立操作规程、定期修订安全管理制度、明确管理制度发布流程、制度执行过程记录留存等内容。</w:t>
      </w:r>
    </w:p>
    <w:p w14:paraId="7C5C0407">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（6）人员管理：涵盖了解并遵守密码相关法律法规和密码管理制度 、建立密码应用岗位责任制度、建立上岗人员培训制度、定期进行安全岗位人员考核、建立关键岗位人员保密制度和调离制度等内容。</w:t>
      </w:r>
    </w:p>
    <w:p w14:paraId="5B6C5982">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（7）建设运行：涵盖制定密码应用方案、制定密钥安全管理策略、制定实施方案、投入运行前进行密码应用安全性评估、定期开展密码应用安全性评估及攻防对抗演习等内容。</w:t>
      </w:r>
    </w:p>
    <w:p w14:paraId="1BEF364F">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（8）应急处置：涵盖应急策略、事件处置、向有关主管部门上报处置情况等内容。</w:t>
      </w:r>
    </w:p>
    <w:p w14:paraId="23D38E3B">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3.咨询服务</w:t>
      </w:r>
    </w:p>
    <w:p w14:paraId="57A52EC6">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提供信息系统的密码安全咨询和整改建议等技术支持服务，涵盖系统建设、运维、管理、技术等相关安全问题；协助开展单位内部网络与密码安全检查工作。</w:t>
      </w:r>
    </w:p>
    <w:p w14:paraId="1F242A2A">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4.安全意识和技能培训</w:t>
      </w:r>
    </w:p>
    <w:p w14:paraId="6D0905A3">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针对技术人员、管理层提供《密码法》和商用密码应用安全性评估的相关培训工作。</w:t>
      </w:r>
    </w:p>
    <w:p w14:paraId="24AC428C">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5.应急支撑</w:t>
      </w:r>
    </w:p>
    <w:p w14:paraId="4761E7C3">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服务范围涵盖影响系统运行的软硬件故障、网络攻击等事件应急支撑服务。</w:t>
      </w:r>
    </w:p>
    <w:p w14:paraId="61D39587">
      <w:pPr>
        <w:pStyle w:val="4"/>
        <w:pageBreakBefore w:val="0"/>
        <w:numPr>
          <w:ilvl w:val="2"/>
          <w:numId w:val="0"/>
        </w:numPr>
        <w:kinsoku/>
        <w:wordWrap/>
        <w:overflowPunct/>
        <w:topLinePunct w:val="0"/>
        <w:autoSpaceDE/>
        <w:autoSpaceDN/>
        <w:bidi w:val="0"/>
        <w:adjustRightInd/>
        <w:snapToGrid/>
        <w:spacing w:before="0" w:beforeAutospacing="0" w:line="560" w:lineRule="exact"/>
        <w:textAlignment w:val="auto"/>
      </w:pPr>
      <w:r>
        <w:rPr>
          <w:rFonts w:hint="eastAsia"/>
        </w:rPr>
        <w:t>1.2.5</w:t>
      </w:r>
      <w:r>
        <w:rPr>
          <w:rFonts w:hint="eastAsia" w:ascii="方正楷体_GB2312" w:hAnsi="方正楷体_GB2312" w:eastAsia="方正楷体_GB2312" w:cs="方正楷体_GB2312"/>
          <w:b w:val="0"/>
          <w:bCs w:val="0"/>
          <w:sz w:val="32"/>
          <w:szCs w:val="32"/>
        </w:rPr>
        <w:t xml:space="preserve">项目成果 </w:t>
      </w:r>
    </w:p>
    <w:p w14:paraId="723C19C3">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本次针对本次商用密码应用安全性评估项目，每个系统出具至少以下成果报告一式四份：</w:t>
      </w:r>
    </w:p>
    <w:p w14:paraId="06AB41FE">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《密码应用安全性评估报告》</w:t>
      </w:r>
    </w:p>
    <w:p w14:paraId="14E84711">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《密码应用安全整改建议》</w:t>
      </w:r>
    </w:p>
    <w:p w14:paraId="726F2189">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9B515B4D-F0FD-4713-8A92-1A174B77E0F7}"/>
  </w:font>
  <w:font w:name="仿宋">
    <w:panose1 w:val="02010609060101010101"/>
    <w:charset w:val="86"/>
    <w:family w:val="modern"/>
    <w:pitch w:val="default"/>
    <w:sig w:usb0="800002BF" w:usb1="38CF7CFA" w:usb2="00000016" w:usb3="00000000" w:csb0="00040001" w:csb1="00000000"/>
    <w:embedRegular r:id="rId2" w:fontKey="{6F8E158E-BFD7-4478-8424-09B3DC7327C0}"/>
  </w:font>
  <w:font w:name="方正小标宋简体">
    <w:panose1 w:val="03000509000000000000"/>
    <w:charset w:val="86"/>
    <w:family w:val="script"/>
    <w:pitch w:val="default"/>
    <w:sig w:usb0="00000001" w:usb1="080E0000" w:usb2="00000000" w:usb3="00000000" w:csb0="00040000" w:csb1="00000000"/>
    <w:embedRegular r:id="rId3" w:fontKey="{EC2B0EB1-C4FF-48B0-86A3-2DCAD9BB643F}"/>
  </w:font>
  <w:font w:name="仿宋_GB2312">
    <w:panose1 w:val="02010609030101010101"/>
    <w:charset w:val="86"/>
    <w:family w:val="auto"/>
    <w:pitch w:val="default"/>
    <w:sig w:usb0="00000001" w:usb1="080E0000" w:usb2="00000000" w:usb3="00000000" w:csb0="00040000" w:csb1="00000000"/>
    <w:embedRegular r:id="rId4" w:fontKey="{21F08CF2-C08F-489A-B3D8-3F2D214130B4}"/>
  </w:font>
  <w:font w:name="方正楷体_GB2312">
    <w:panose1 w:val="02000000000000000000"/>
    <w:charset w:val="86"/>
    <w:family w:val="auto"/>
    <w:pitch w:val="default"/>
    <w:sig w:usb0="A00002BF" w:usb1="184F6CFA" w:usb2="00000012" w:usb3="00000000" w:csb0="00040001" w:csb1="00000000"/>
    <w:embedRegular r:id="rId5" w:fontKey="{7EEF975B-B68C-4F5A-B0C4-3077F0858DF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821EA"/>
    <w:multiLevelType w:val="multilevel"/>
    <w:tmpl w:val="47B821EA"/>
    <w:lvl w:ilvl="0" w:tentative="0">
      <w:start w:val="1"/>
      <w:numFmt w:val="decimal"/>
      <w:pStyle w:val="20"/>
      <w:suff w:val="space"/>
      <w:lvlText w:val="%1."/>
      <w:lvlJc w:val="left"/>
      <w:pPr>
        <w:ind w:left="0" w:firstLine="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
    <w:nsid w:val="646B231B"/>
    <w:multiLevelType w:val="multilevel"/>
    <w:tmpl w:val="646B231B"/>
    <w:lvl w:ilvl="0" w:tentative="0">
      <w:start w:val="1"/>
      <w:numFmt w:val="chineseCountingThousand"/>
      <w:pStyle w:val="2"/>
      <w:suff w:val="space"/>
      <w:lvlText w:val="%1、"/>
      <w:lvlJc w:val="left"/>
      <w:pPr>
        <w:ind w:left="0" w:firstLine="0"/>
      </w:pPr>
      <w:rPr>
        <w:rFonts w:hint="eastAsia"/>
      </w:rPr>
    </w:lvl>
    <w:lvl w:ilvl="1" w:tentative="0">
      <w:start w:val="1"/>
      <w:numFmt w:val="decimal"/>
      <w:pStyle w:val="3"/>
      <w:isLgl/>
      <w:suff w:val="space"/>
      <w:lvlText w:val="%1.%2"/>
      <w:lvlJc w:val="left"/>
      <w:pPr>
        <w:ind w:left="0" w:firstLine="0"/>
      </w:pPr>
      <w:rPr>
        <w:rFonts w:hint="eastAsia"/>
      </w:rPr>
    </w:lvl>
    <w:lvl w:ilvl="2" w:tentative="0">
      <w:start w:val="1"/>
      <w:numFmt w:val="decimal"/>
      <w:pStyle w:val="4"/>
      <w:isLgl/>
      <w:suff w:val="space"/>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hNjJiMmY1M2RhYmM4MjFmZGI1M2UzODE0ODA0NWUifQ=="/>
  </w:docVars>
  <w:rsids>
    <w:rsidRoot w:val="00205ABF"/>
    <w:rsid w:val="0000714E"/>
    <w:rsid w:val="00057285"/>
    <w:rsid w:val="0011747E"/>
    <w:rsid w:val="001D519D"/>
    <w:rsid w:val="00201240"/>
    <w:rsid w:val="00205ABF"/>
    <w:rsid w:val="00260A9D"/>
    <w:rsid w:val="002E5F23"/>
    <w:rsid w:val="003071F4"/>
    <w:rsid w:val="003D0A7D"/>
    <w:rsid w:val="003D2C86"/>
    <w:rsid w:val="00417636"/>
    <w:rsid w:val="00494C58"/>
    <w:rsid w:val="004D5D56"/>
    <w:rsid w:val="0055252E"/>
    <w:rsid w:val="00583734"/>
    <w:rsid w:val="005E765F"/>
    <w:rsid w:val="0062136B"/>
    <w:rsid w:val="00653444"/>
    <w:rsid w:val="006C23AB"/>
    <w:rsid w:val="006F3F58"/>
    <w:rsid w:val="00701E83"/>
    <w:rsid w:val="007972A8"/>
    <w:rsid w:val="007B2964"/>
    <w:rsid w:val="007B3D8D"/>
    <w:rsid w:val="007C2D46"/>
    <w:rsid w:val="007F4897"/>
    <w:rsid w:val="00804E55"/>
    <w:rsid w:val="00814211"/>
    <w:rsid w:val="0084173B"/>
    <w:rsid w:val="0085044A"/>
    <w:rsid w:val="008564E6"/>
    <w:rsid w:val="008F1171"/>
    <w:rsid w:val="009213A0"/>
    <w:rsid w:val="00957E56"/>
    <w:rsid w:val="009A29CA"/>
    <w:rsid w:val="009E146E"/>
    <w:rsid w:val="00A44C7C"/>
    <w:rsid w:val="00AA0307"/>
    <w:rsid w:val="00B60F36"/>
    <w:rsid w:val="00BC777D"/>
    <w:rsid w:val="00CF1D0F"/>
    <w:rsid w:val="00D027F2"/>
    <w:rsid w:val="00D03294"/>
    <w:rsid w:val="00D257A1"/>
    <w:rsid w:val="00D462A5"/>
    <w:rsid w:val="00E11D4F"/>
    <w:rsid w:val="00E223C4"/>
    <w:rsid w:val="00E6095F"/>
    <w:rsid w:val="00F50C20"/>
    <w:rsid w:val="00FA739C"/>
    <w:rsid w:val="00FE0916"/>
    <w:rsid w:val="00FE230D"/>
    <w:rsid w:val="00FF110C"/>
    <w:rsid w:val="01514A4E"/>
    <w:rsid w:val="03BA5201"/>
    <w:rsid w:val="0ECC7523"/>
    <w:rsid w:val="18C776C5"/>
    <w:rsid w:val="1B365A71"/>
    <w:rsid w:val="21ED5D8B"/>
    <w:rsid w:val="27B8686F"/>
    <w:rsid w:val="2A66059D"/>
    <w:rsid w:val="3B93137C"/>
    <w:rsid w:val="5038161B"/>
    <w:rsid w:val="55AD6C76"/>
    <w:rsid w:val="59C678B7"/>
    <w:rsid w:val="65DF4740"/>
    <w:rsid w:val="68C63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76" w:lineRule="exact"/>
      <w:ind w:firstLine="200" w:firstLineChars="200"/>
    </w:pPr>
    <w:rPr>
      <w:rFonts w:ascii="仿宋" w:hAnsi="仿宋" w:eastAsia="仿宋" w:cs="仿宋"/>
      <w:kern w:val="2"/>
      <w:sz w:val="28"/>
      <w:szCs w:val="28"/>
      <w:lang w:val="en-US" w:eastAsia="zh-CN" w:bidi="ar-SA"/>
    </w:rPr>
  </w:style>
  <w:style w:type="paragraph" w:styleId="2">
    <w:name w:val="heading 1"/>
    <w:next w:val="1"/>
    <w:link w:val="15"/>
    <w:qFormat/>
    <w:uiPriority w:val="9"/>
    <w:pPr>
      <w:keepNext/>
      <w:keepLines/>
      <w:numPr>
        <w:ilvl w:val="0"/>
        <w:numId w:val="1"/>
      </w:numPr>
      <w:spacing w:line="480" w:lineRule="auto"/>
      <w:outlineLvl w:val="0"/>
    </w:pPr>
    <w:rPr>
      <w:rFonts w:eastAsia="黑体" w:asciiTheme="minorHAnsi" w:hAnsiTheme="minorHAnsi" w:cstheme="minorBidi"/>
      <w:b/>
      <w:bCs/>
      <w:kern w:val="44"/>
      <w:sz w:val="32"/>
      <w:szCs w:val="44"/>
      <w:lang w:val="en-US" w:eastAsia="zh-CN" w:bidi="ar-SA"/>
    </w:rPr>
  </w:style>
  <w:style w:type="paragraph" w:styleId="3">
    <w:name w:val="heading 2"/>
    <w:next w:val="1"/>
    <w:link w:val="16"/>
    <w:unhideWhenUsed/>
    <w:qFormat/>
    <w:uiPriority w:val="9"/>
    <w:pPr>
      <w:keepNext/>
      <w:keepLines/>
      <w:numPr>
        <w:ilvl w:val="1"/>
        <w:numId w:val="1"/>
      </w:numPr>
      <w:spacing w:before="100" w:beforeAutospacing="1" w:line="360" w:lineRule="auto"/>
      <w:outlineLvl w:val="1"/>
    </w:pPr>
    <w:rPr>
      <w:rFonts w:ascii="宋体" w:hAnsi="宋体" w:eastAsia="宋体" w:cstheme="majorBidi"/>
      <w:b/>
      <w:bCs/>
      <w:kern w:val="2"/>
      <w:sz w:val="32"/>
      <w:szCs w:val="32"/>
      <w:lang w:val="en-US" w:eastAsia="zh-CN" w:bidi="ar-SA"/>
    </w:rPr>
  </w:style>
  <w:style w:type="paragraph" w:styleId="4">
    <w:name w:val="heading 3"/>
    <w:next w:val="1"/>
    <w:link w:val="17"/>
    <w:unhideWhenUsed/>
    <w:qFormat/>
    <w:uiPriority w:val="9"/>
    <w:pPr>
      <w:keepNext/>
      <w:keepLines/>
      <w:numPr>
        <w:ilvl w:val="2"/>
        <w:numId w:val="1"/>
      </w:numPr>
      <w:spacing w:before="100" w:beforeAutospacing="1" w:line="360" w:lineRule="auto"/>
      <w:outlineLvl w:val="2"/>
    </w:pPr>
    <w:rPr>
      <w:rFonts w:ascii="宋体" w:hAnsi="宋体" w:eastAsia="宋体" w:cstheme="minorBidi"/>
      <w:b/>
      <w:bCs/>
      <w:kern w:val="2"/>
      <w:sz w:val="30"/>
      <w:szCs w:val="30"/>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semiHidden/>
    <w:unhideWhenUsed/>
    <w:qFormat/>
    <w:uiPriority w:val="99"/>
    <w:pPr>
      <w:spacing w:after="120"/>
    </w:pPr>
  </w:style>
  <w:style w:type="paragraph" w:styleId="6">
    <w:name w:val="Normal (Web)"/>
    <w:basedOn w:val="1"/>
    <w:unhideWhenUsed/>
    <w:qFormat/>
    <w:uiPriority w:val="99"/>
    <w:pPr>
      <w:widowControl/>
      <w:spacing w:before="100" w:beforeAutospacing="1" w:after="100" w:afterAutospacing="1" w:line="240" w:lineRule="auto"/>
      <w:ind w:firstLine="0" w:firstLineChars="0"/>
    </w:pPr>
    <w:rPr>
      <w:rFonts w:ascii="宋体" w:hAnsi="宋体" w:eastAsia="宋体" w:cs="宋体"/>
      <w:kern w:val="0"/>
      <w:sz w:val="24"/>
      <w:szCs w:val="24"/>
    </w:rPr>
  </w:style>
  <w:style w:type="paragraph" w:styleId="7">
    <w:name w:val="Title"/>
    <w:next w:val="1"/>
    <w:link w:val="14"/>
    <w:qFormat/>
    <w:uiPriority w:val="10"/>
    <w:pPr>
      <w:spacing w:line="360" w:lineRule="auto"/>
      <w:jc w:val="center"/>
      <w:outlineLvl w:val="0"/>
    </w:pPr>
    <w:rPr>
      <w:rFonts w:ascii="方正小标宋简体" w:hAnsi="方正小标宋简体" w:eastAsia="方正小标宋简体" w:cstheme="majorBidi"/>
      <w:b/>
      <w:bCs/>
      <w:kern w:val="2"/>
      <w:sz w:val="44"/>
      <w:szCs w:val="32"/>
      <w:lang w:val="en-US" w:eastAsia="zh-CN" w:bidi="ar-SA"/>
    </w:rPr>
  </w:style>
  <w:style w:type="paragraph" w:styleId="8">
    <w:name w:val="Body Text First Indent"/>
    <w:basedOn w:val="5"/>
    <w:link w:val="22"/>
    <w:qFormat/>
    <w:uiPriority w:val="0"/>
    <w:pPr>
      <w:adjustRightInd w:val="0"/>
      <w:spacing w:line="360" w:lineRule="atLeast"/>
      <w:ind w:firstLine="420" w:firstLineChars="100"/>
      <w:textAlignment w:val="baseline"/>
    </w:pPr>
    <w:rPr>
      <w:rFonts w:ascii="Times New Roman" w:hAnsi="Times New Roman" w:eastAsia="宋体" w:cs="Times New Roman"/>
      <w:kern w:val="0"/>
      <w:sz w:val="24"/>
      <w:szCs w:val="20"/>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7"/>
    <w:qFormat/>
    <w:uiPriority w:val="10"/>
    <w:rPr>
      <w:rFonts w:ascii="方正小标宋简体" w:hAnsi="方正小标宋简体" w:eastAsia="方正小标宋简体" w:cstheme="majorBidi"/>
      <w:b/>
      <w:bCs/>
      <w:sz w:val="44"/>
      <w:szCs w:val="32"/>
    </w:rPr>
  </w:style>
  <w:style w:type="character" w:customStyle="1" w:styleId="15">
    <w:name w:val="标题 1 字符"/>
    <w:basedOn w:val="11"/>
    <w:link w:val="2"/>
    <w:qFormat/>
    <w:uiPriority w:val="9"/>
    <w:rPr>
      <w:rFonts w:eastAsia="黑体"/>
      <w:b/>
      <w:bCs/>
      <w:kern w:val="44"/>
      <w:sz w:val="32"/>
      <w:szCs w:val="44"/>
    </w:rPr>
  </w:style>
  <w:style w:type="character" w:customStyle="1" w:styleId="16">
    <w:name w:val="标题 2 字符"/>
    <w:basedOn w:val="11"/>
    <w:link w:val="3"/>
    <w:qFormat/>
    <w:uiPriority w:val="9"/>
    <w:rPr>
      <w:rFonts w:ascii="宋体" w:hAnsi="宋体" w:eastAsia="宋体" w:cstheme="majorBidi"/>
      <w:b/>
      <w:bCs/>
      <w:sz w:val="32"/>
      <w:szCs w:val="32"/>
    </w:rPr>
  </w:style>
  <w:style w:type="character" w:customStyle="1" w:styleId="17">
    <w:name w:val="标题 3 字符"/>
    <w:basedOn w:val="11"/>
    <w:link w:val="4"/>
    <w:qFormat/>
    <w:uiPriority w:val="9"/>
    <w:rPr>
      <w:rFonts w:ascii="宋体" w:hAnsi="宋体" w:eastAsia="宋体"/>
      <w:b/>
      <w:bCs/>
      <w:sz w:val="30"/>
      <w:szCs w:val="30"/>
    </w:rPr>
  </w:style>
  <w:style w:type="character" w:customStyle="1" w:styleId="18">
    <w:name w:val="未处理的提及1"/>
    <w:basedOn w:val="11"/>
    <w:semiHidden/>
    <w:unhideWhenUsed/>
    <w:qFormat/>
    <w:uiPriority w:val="99"/>
    <w:rPr>
      <w:color w:val="605E5C"/>
      <w:shd w:val="clear" w:color="auto" w:fill="E1DFDD"/>
    </w:rPr>
  </w:style>
  <w:style w:type="paragraph" w:styleId="19">
    <w:name w:val="List Paragraph"/>
    <w:basedOn w:val="1"/>
    <w:qFormat/>
    <w:uiPriority w:val="34"/>
    <w:pPr>
      <w:ind w:firstLine="420"/>
    </w:pPr>
  </w:style>
  <w:style w:type="paragraph" w:customStyle="1" w:styleId="20">
    <w:name w:val="题干"/>
    <w:basedOn w:val="19"/>
    <w:next w:val="1"/>
    <w:qFormat/>
    <w:uiPriority w:val="0"/>
    <w:pPr>
      <w:numPr>
        <w:ilvl w:val="0"/>
        <w:numId w:val="2"/>
      </w:numPr>
    </w:pPr>
    <w:rPr>
      <w:b/>
      <w:bCs/>
    </w:rPr>
  </w:style>
  <w:style w:type="character" w:customStyle="1" w:styleId="21">
    <w:name w:val="正文文本 字符"/>
    <w:basedOn w:val="11"/>
    <w:link w:val="5"/>
    <w:semiHidden/>
    <w:qFormat/>
    <w:uiPriority w:val="99"/>
    <w:rPr>
      <w:rFonts w:ascii="仿宋" w:hAnsi="仿宋" w:eastAsia="仿宋"/>
      <w:sz w:val="32"/>
      <w:szCs w:val="32"/>
    </w:rPr>
  </w:style>
  <w:style w:type="character" w:customStyle="1" w:styleId="22">
    <w:name w:val="正文文本首行缩进 字符"/>
    <w:basedOn w:val="21"/>
    <w:link w:val="8"/>
    <w:qFormat/>
    <w:uiPriority w:val="0"/>
    <w:rPr>
      <w:rFonts w:ascii="Times New Roman" w:hAnsi="Times New Roman" w:eastAsia="宋体" w:cs="Times New Roman"/>
      <w:kern w:val="0"/>
      <w:sz w:val="24"/>
      <w:szCs w:val="20"/>
    </w:rPr>
  </w:style>
  <w:style w:type="paragraph" w:customStyle="1" w:styleId="23">
    <w:name w:val="正文1"/>
    <w:basedOn w:val="1"/>
    <w:qFormat/>
    <w:uiPriority w:val="0"/>
    <w:pPr>
      <w:ind w:firstLine="560"/>
    </w:pPr>
  </w:style>
  <w:style w:type="paragraph" w:customStyle="1" w:styleId="24">
    <w:name w:val="样式 段落缩进2 小四 + 段前: 15.6 磅"/>
    <w:basedOn w:val="1"/>
    <w:qFormat/>
    <w:uiPriority w:val="0"/>
    <w:pPr>
      <w:spacing w:before="312" w:line="360" w:lineRule="auto"/>
      <w:ind w:firstLine="480"/>
    </w:pPr>
    <w:rPr>
      <w:rFonts w:ascii="宋体" w:hAnsi="宋体" w:eastAsia="宋体" w:cs="Times New Roman"/>
      <w:sz w:val="24"/>
      <w:szCs w:val="20"/>
    </w:rPr>
  </w:style>
  <w:style w:type="paragraph" w:customStyle="1" w:styleId="25">
    <w:name w:val="表格正文"/>
    <w:qFormat/>
    <w:uiPriority w:val="0"/>
    <w:pPr>
      <w:spacing w:line="360" w:lineRule="auto"/>
      <w:jc w:val="both"/>
    </w:pPr>
    <w:rPr>
      <w:rFonts w:ascii="宋体" w:hAnsi="宋体" w:eastAsia="仿宋"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iyz\Library\Group%20Containers\UBF8T346G9.Office\User%20Content.localized\Templates.localized\&#20844;&#2599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公文1.dotx</Template>
  <Pages>10</Pages>
  <Words>4443</Words>
  <Characters>4547</Characters>
  <Lines>33</Lines>
  <Paragraphs>9</Paragraphs>
  <TotalTime>5</TotalTime>
  <ScaleCrop>false</ScaleCrop>
  <LinksUpToDate>false</LinksUpToDate>
  <CharactersWithSpaces>4565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2024-08-05T03:09:00Z</dcterms:created>
  <dc:creator>Microsoft Office User</dc:creator>
  <cp:lastModifiedBy>77</cp:lastModifiedBy>
  <dcterms:modified xsi:type="dcterms:W3CDTF">2024-08-09T02:54:43Z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13CD98A823694945BB6D63A8B103CD3F_13</vt:lpwstr>
  </property>
</Properties>
</file>